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jc w:val="both"/>
        <w:rPr>
          <w:b/>
          <w:bCs/>
          <w:u w:val="single"/>
        </w:rPr>
      </w:pPr>
      <w:r>
        <w:rPr>
          <w:b/>
          <w:u w:val="single"/>
        </w:rPr>
        <w:t>Три дії, які необхідно здійснити громадянам України, щоб одержати дозвіл і працювати стоматологом у Чеській Республіці</w:t>
      </w:r>
    </w:p>
    <w:p>
      <w:pPr>
        <w:pStyle w:val="ListParagraph"/>
        <w:numPr>
          <w:ilvl w:val="0"/>
          <w:numId w:val="1"/>
        </w:numPr>
        <w:spacing w:after="0" w:line="240" w:lineRule="auto"/>
        <w:contextualSpacing w:val="0"/>
        <w:jc w:val="both"/>
      </w:pPr>
      <w:r>
        <w:t xml:space="preserve">Міністерство внутрішніх справ Чеської Республіки – посвідка на тимчасове проживання – віза; </w:t>
      </w:r>
    </w:p>
    <w:p>
      <w:pPr>
        <w:pStyle w:val="ListParagraph"/>
        <w:numPr>
          <w:ilvl w:val="0"/>
          <w:numId w:val="1"/>
        </w:numPr>
        <w:spacing w:after="0" w:line="240" w:lineRule="auto"/>
        <w:contextualSpacing w:val="0"/>
        <w:jc w:val="both"/>
      </w:pPr>
      <w:r>
        <w:t>Міністерство охорони здоров’я Чеської Республіки – визнання документів про освіту, кваліфікаційний іспит;</w:t>
      </w:r>
    </w:p>
    <w:p>
      <w:pPr>
        <w:pStyle w:val="ListParagraph"/>
        <w:numPr>
          <w:ilvl w:val="0"/>
          <w:numId w:val="1"/>
        </w:numPr>
        <w:spacing w:after="0" w:line="240" w:lineRule="auto"/>
        <w:contextualSpacing w:val="0"/>
        <w:jc w:val="both"/>
      </w:pPr>
      <w:r>
        <w:t>Чеська стоматологічна палата – членство.</w:t>
      </w:r>
    </w:p>
    <w:p>
      <w:pPr>
        <w:pStyle w:val="ListParagraph"/>
        <w:spacing w:after="0" w:line="240" w:lineRule="auto"/>
        <w:contextualSpacing w:val="0"/>
        <w:jc w:val="both"/>
      </w:pPr>
    </w:p>
    <w:p>
      <w:pPr>
        <w:pStyle w:val="ListParagraph"/>
        <w:numPr>
          <w:ilvl w:val="0"/>
          <w:numId w:val="8"/>
        </w:numPr>
        <w:spacing w:after="0" w:line="240" w:lineRule="auto"/>
        <w:ind w:left="284"/>
        <w:contextualSpacing w:val="0"/>
        <w:jc w:val="both"/>
      </w:pPr>
      <w:r>
        <w:rPr>
          <w:b/>
          <w:color w:val="0070C0"/>
        </w:rPr>
        <w:t xml:space="preserve">Посвідка на тимчасове проживання – віза – в Міністерстві внутрішніх справ Чеської Республіки </w:t>
      </w:r>
      <w:r>
        <w:rPr>
          <w:sz w:val="24"/>
        </w:rPr>
        <w:t>(</w:t>
      </w:r>
      <w:hyperlink r:id="rId5" w:history="1">
        <w:r>
          <w:rPr>
            <w:rStyle w:val="Hyperlink"/>
          </w:rPr>
          <w:t>www.mvcr.cz</w:t>
        </w:r>
      </w:hyperlink>
      <w:r>
        <w:t>)</w:t>
      </w:r>
    </w:p>
    <w:p>
      <w:pPr>
        <w:pStyle w:val="ListParagraph"/>
        <w:spacing w:after="0" w:line="240" w:lineRule="auto"/>
        <w:ind w:left="284"/>
        <w:contextualSpacing w:val="0"/>
        <w:jc w:val="both"/>
      </w:pPr>
      <w:r>
        <w:t xml:space="preserve">Поточну інформацію про порядок дій для українських громадян див. тут: </w:t>
      </w:r>
      <w:hyperlink r:id="rId6" w:history="1">
        <w:r>
          <w:rPr>
            <w:rStyle w:val="Hyperlink"/>
          </w:rPr>
          <w:t>Informace pro občany Ukrajiny – Ministerstvo vnitra České republiky (mvcr.cz)</w:t>
        </w:r>
      </w:hyperlink>
      <w:r>
        <w:rPr>
          <w:rStyle w:val="Hyperlink"/>
          <w:color w:val="0070C0"/>
          <w:u w:val="none"/>
        </w:rPr>
        <w:t xml:space="preserve"> </w:t>
      </w:r>
      <w:r>
        <w:rPr>
          <w:rStyle w:val="Hyperlink"/>
          <w:color w:val="000000" w:themeColor="text1"/>
          <w:u w:val="none"/>
        </w:rPr>
        <w:t>або на українській мові тут:</w:t>
      </w:r>
      <w:r>
        <w:rPr>
          <w:rStyle w:val="Hyperlink"/>
          <w:color w:val="0070C0"/>
          <w:u w:val="none"/>
        </w:rPr>
        <w:t xml:space="preserve"> </w:t>
      </w:r>
      <w:hyperlink r:id="rId7" w:history="1">
        <w:r>
          <w:rPr>
            <w:rStyle w:val="Hyperlink"/>
          </w:rPr>
          <w:t>«Інформація Міністерства внутрішніх справ Чеської Республіки для громадян України» (mvcr.cz)</w:t>
        </w:r>
      </w:hyperlink>
    </w:p>
    <w:p>
      <w:pPr>
        <w:pStyle w:val="ListParagraph"/>
        <w:spacing w:after="0" w:line="240" w:lineRule="auto"/>
        <w:ind w:left="284"/>
        <w:contextualSpacing w:val="0"/>
        <w:jc w:val="both"/>
      </w:pPr>
    </w:p>
    <w:p>
      <w:pPr>
        <w:pStyle w:val="ListParagraph"/>
        <w:numPr>
          <w:ilvl w:val="0"/>
          <w:numId w:val="8"/>
        </w:numPr>
        <w:spacing w:after="0" w:line="240" w:lineRule="auto"/>
        <w:ind w:left="284"/>
        <w:contextualSpacing w:val="0"/>
        <w:jc w:val="both"/>
      </w:pPr>
      <w:r>
        <w:rPr>
          <w:b/>
          <w:color w:val="0070C0"/>
        </w:rPr>
        <w:t xml:space="preserve">Визнання документів про освіту, кваліфікаційний іспит – у Міністерстві охорони здоров’я Чеської Республіки </w:t>
      </w:r>
      <w:r>
        <w:t>(</w:t>
      </w:r>
      <w:hyperlink r:id="rId8" w:history="1">
        <w:r>
          <w:rPr>
            <w:rStyle w:val="Hyperlink"/>
          </w:rPr>
          <w:t>www.mzcr.cz</w:t>
        </w:r>
      </w:hyperlink>
      <w:r>
        <w:t xml:space="preserve">, </w:t>
      </w:r>
      <w:hyperlink r:id="rId9" w:history="1">
        <w:r>
          <w:rPr>
            <w:rStyle w:val="Hyperlink"/>
          </w:rPr>
          <w:t>odborvlp@mzcr.cz</w:t>
        </w:r>
      </w:hyperlink>
      <w:r>
        <w:t>, +420224972602)</w:t>
      </w:r>
    </w:p>
    <w:p>
      <w:pPr>
        <w:spacing w:after="0" w:line="240" w:lineRule="auto"/>
        <w:jc w:val="both"/>
        <w:rPr>
          <w:b/>
          <w:bCs/>
        </w:rPr>
      </w:pPr>
    </w:p>
    <w:p>
      <w:pPr>
        <w:spacing w:after="0" w:line="240" w:lineRule="auto"/>
        <w:ind w:left="284"/>
        <w:jc w:val="both"/>
      </w:pPr>
      <w:r>
        <w:rPr>
          <w:b/>
        </w:rPr>
        <w:t xml:space="preserve">Нижчевикладений порядок дій стосується стоматологів, які здобули освіту за межами Європейського Союзу. </w:t>
      </w:r>
      <w:r>
        <w:t xml:space="preserve">Правила для стоматологів, які здобули освіту на території Європейського Союзу, див. </w:t>
      </w:r>
      <w:hyperlink r:id="rId10" w:history="1">
        <w:r>
          <w:rPr>
            <w:rStyle w:val="Hyperlink"/>
          </w:rPr>
          <w:t>тут</w:t>
        </w:r>
      </w:hyperlink>
      <w:r>
        <w:t>.</w:t>
      </w:r>
    </w:p>
    <w:p>
      <w:pPr>
        <w:spacing w:after="0" w:line="240" w:lineRule="auto"/>
        <w:jc w:val="both"/>
      </w:pPr>
    </w:p>
    <w:p>
      <w:pPr>
        <w:pStyle w:val="ListParagraph"/>
        <w:numPr>
          <w:ilvl w:val="0"/>
          <w:numId w:val="15"/>
        </w:numPr>
        <w:spacing w:after="0" w:line="240" w:lineRule="auto"/>
        <w:jc w:val="both"/>
      </w:pPr>
      <w:r>
        <w:t xml:space="preserve">Подача заяви про визнання документа про освіту </w:t>
      </w:r>
    </w:p>
    <w:p>
      <w:pPr>
        <w:pStyle w:val="ListParagraph"/>
        <w:numPr>
          <w:ilvl w:val="0"/>
          <w:numId w:val="17"/>
        </w:numPr>
        <w:spacing w:after="0" w:line="240" w:lineRule="auto"/>
        <w:jc w:val="both"/>
      </w:pPr>
      <w:r>
        <w:t>Заява подається в Міністерство охорони здоров’я Чеської Республіки.</w:t>
      </w:r>
    </w:p>
    <w:p>
      <w:pPr>
        <w:pStyle w:val="ListParagraph"/>
        <w:numPr>
          <w:ilvl w:val="0"/>
          <w:numId w:val="17"/>
        </w:numPr>
        <w:spacing w:after="0" w:line="240" w:lineRule="auto"/>
        <w:jc w:val="both"/>
      </w:pPr>
      <w:r>
        <w:t xml:space="preserve">До заяви долучіть: </w:t>
      </w:r>
    </w:p>
    <w:p>
      <w:pPr>
        <w:pStyle w:val="ListParagraph"/>
        <w:numPr>
          <w:ilvl w:val="1"/>
          <w:numId w:val="17"/>
        </w:numPr>
        <w:spacing w:after="0" w:line="240" w:lineRule="auto"/>
        <w:jc w:val="both"/>
      </w:pPr>
      <w:r>
        <w:t xml:space="preserve">копію документів про освіту та їхній нотаріально засвідчений переклад на чеську мову (тобто копію диплома про вищу освіту та додатка до диплома); </w:t>
      </w:r>
    </w:p>
    <w:p>
      <w:pPr>
        <w:pStyle w:val="ListParagraph"/>
        <w:numPr>
          <w:ilvl w:val="1"/>
          <w:numId w:val="17"/>
        </w:numPr>
        <w:spacing w:after="0" w:line="240" w:lineRule="auto"/>
        <w:jc w:val="both"/>
      </w:pPr>
      <w:r>
        <w:t xml:space="preserve">нотаріально засвідчену копію свідоцтва про визнання іноземного документа про вищу освіту в Чеській Республіці еквівалентним документу про вищу освіту, здобуту за акредитованою магістерською освітньою програмою «Стоматологія» (так звана «нострифікація»); </w:t>
      </w:r>
    </w:p>
    <w:p>
      <w:pPr>
        <w:pStyle w:val="ListParagraph"/>
        <w:numPr>
          <w:ilvl w:val="1"/>
          <w:numId w:val="17"/>
        </w:numPr>
        <w:spacing w:after="0" w:line="240" w:lineRule="auto"/>
        <w:jc w:val="both"/>
      </w:pPr>
      <w:r>
        <w:t xml:space="preserve">документ про придатність до роботи за станом здоров’я. Це висновок лікаря, виданий на території Чеської Республіки не більше ніж 3 місяці тому, з якого випливає, що заявник придатний за станом здоров’я до роботи стоматологом; </w:t>
      </w:r>
    </w:p>
    <w:p>
      <w:pPr>
        <w:pStyle w:val="ListParagraph"/>
        <w:numPr>
          <w:ilvl w:val="1"/>
          <w:numId w:val="17"/>
        </w:numPr>
        <w:spacing w:after="0" w:line="240" w:lineRule="auto"/>
        <w:jc w:val="both"/>
      </w:pPr>
      <w:r>
        <w:t xml:space="preserve">довідка про відсутність судимості. Це виписка з картотеки судимостей, яка засвідчує, що заявник не був засуджений до позбавлення волі за скоєння умисного злочину у зв’язку з наданням медичних послуг. Цей документ повинен бути виданий не більше ніж 3 місяці тому. Такий документ необхідно отримати від держави, громадянином якої є заявник (у разі України цей документ також видається дипломатичними установами України в Чеській Республіці), а також від кожної держави, на території якої протягом останніх 3 років заявник перебував не менше 6 місяців. Якщо відповідна держава не видасть довідку про відсутність судимості або її неможливо отримати, то замість неї можна оформити нотаріальну заяву про відсутність судимості. </w:t>
      </w:r>
    </w:p>
    <w:p>
      <w:pPr>
        <w:pStyle w:val="ListParagraph"/>
        <w:numPr>
          <w:ilvl w:val="0"/>
          <w:numId w:val="17"/>
        </w:numPr>
        <w:spacing w:after="0" w:line="240" w:lineRule="auto"/>
        <w:jc w:val="both"/>
      </w:pPr>
      <w:r>
        <w:t>За розгляд заяви стягується державне мито в розмірі 2000 чеських крон.</w:t>
      </w:r>
    </w:p>
    <w:p>
      <w:pPr>
        <w:spacing w:after="0" w:line="240" w:lineRule="auto"/>
        <w:jc w:val="both"/>
      </w:pPr>
    </w:p>
    <w:p>
      <w:pPr>
        <w:pStyle w:val="ListParagraph"/>
        <w:numPr>
          <w:ilvl w:val="0"/>
          <w:numId w:val="15"/>
        </w:numPr>
        <w:spacing w:after="0" w:line="240" w:lineRule="auto"/>
        <w:jc w:val="both"/>
      </w:pPr>
      <w:r>
        <w:t xml:space="preserve">Кваліфікаційний іспит у Міністерстві охорони здоров’я Чеської Республіки </w:t>
      </w:r>
    </w:p>
    <w:p>
      <w:pPr>
        <w:pStyle w:val="ListParagraph"/>
        <w:numPr>
          <w:ilvl w:val="0"/>
          <w:numId w:val="17"/>
        </w:numPr>
        <w:spacing w:after="0" w:line="240" w:lineRule="auto"/>
        <w:jc w:val="both"/>
      </w:pPr>
      <w:r>
        <w:t xml:space="preserve">Іспит повністю проводиться на чеській мові та складається з 3 частин: </w:t>
      </w:r>
    </w:p>
    <w:p>
      <w:pPr>
        <w:pStyle w:val="ListParagraph"/>
        <w:numPr>
          <w:ilvl w:val="1"/>
          <w:numId w:val="17"/>
        </w:numPr>
        <w:spacing w:after="0" w:line="240" w:lineRule="auto"/>
        <w:jc w:val="both"/>
      </w:pPr>
      <w:r>
        <w:t xml:space="preserve">письмовий тест, під час якого перевіряються професійні знання та знання системи охорони здоров’я та основ медичного права в Чеській Республіці; </w:t>
      </w:r>
    </w:p>
    <w:p>
      <w:pPr>
        <w:pStyle w:val="ListParagraph"/>
        <w:numPr>
          <w:ilvl w:val="1"/>
          <w:numId w:val="17"/>
        </w:numPr>
        <w:spacing w:after="0" w:line="240" w:lineRule="auto"/>
        <w:jc w:val="both"/>
      </w:pPr>
      <w:r>
        <w:lastRenderedPageBreak/>
        <w:t>практична частина: проходження практики під безпосереднім керівництвом стоматолога в акредитованому закладі протягом 5–6 місяців в обсязі 40 годин на тиждень;</w:t>
      </w:r>
    </w:p>
    <w:p>
      <w:pPr>
        <w:pStyle w:val="ListParagraph"/>
        <w:numPr>
          <w:ilvl w:val="1"/>
          <w:numId w:val="17"/>
        </w:numPr>
        <w:spacing w:after="0" w:line="240" w:lineRule="auto"/>
        <w:jc w:val="both"/>
      </w:pPr>
      <w:r>
        <w:t>усний іспит, який включає перевірку професійних знань перед комісією та захист одного з 5 обраних випадків (case study), проаналізованих у рамках практичної частини. Кваліфікаційні іспити проводяться двічі на рік. Заяву слід подати заздалегідь, приблизно за 3 місяці.</w:t>
      </w:r>
    </w:p>
    <w:p>
      <w:pPr>
        <w:pStyle w:val="ListParagraph"/>
        <w:numPr>
          <w:ilvl w:val="0"/>
          <w:numId w:val="17"/>
        </w:numPr>
        <w:spacing w:after="0" w:line="240" w:lineRule="auto"/>
        <w:jc w:val="both"/>
      </w:pPr>
      <w:r>
        <w:t>Результати письмової частини кваліфікаційного іспиту є чинними 30 місяців, протягом яких заявник повинен пройти практичну частину та успішно скласти усну частину кваліфікаційного іспиту. Адміністративний збір за складання письмової та усної частин кваліфікаційного іспиту залежить від кількості попередніх (неуспішних) спроб.</w:t>
      </w:r>
    </w:p>
    <w:p>
      <w:pPr>
        <w:pStyle w:val="ListParagraph"/>
        <w:spacing w:after="0" w:line="240" w:lineRule="auto"/>
        <w:ind w:left="284"/>
        <w:contextualSpacing w:val="0"/>
        <w:jc w:val="both"/>
        <w:rPr>
          <w:b/>
          <w:bCs/>
        </w:rPr>
      </w:pPr>
    </w:p>
    <w:p>
      <w:pPr>
        <w:pStyle w:val="ListParagraph"/>
        <w:numPr>
          <w:ilvl w:val="0"/>
          <w:numId w:val="8"/>
        </w:numPr>
        <w:spacing w:after="0" w:line="240" w:lineRule="auto"/>
        <w:ind w:left="284" w:hanging="284"/>
        <w:contextualSpacing w:val="0"/>
        <w:jc w:val="both"/>
      </w:pPr>
      <w:r>
        <w:rPr>
          <w:b/>
          <w:color w:val="0070C0"/>
        </w:rPr>
        <w:t>Членство в Чеській стоматологічній палаті</w:t>
      </w:r>
      <w:r>
        <w:rPr>
          <w:color w:val="0070C0"/>
        </w:rPr>
        <w:t xml:space="preserve"> </w:t>
      </w:r>
      <w:r>
        <w:t>(</w:t>
      </w:r>
      <w:hyperlink r:id="rId11" w:history="1">
        <w:r>
          <w:rPr>
            <w:rStyle w:val="Hyperlink"/>
          </w:rPr>
          <w:t>www.dent.cz</w:t>
        </w:r>
      </w:hyperlink>
      <w:r>
        <w:t>)</w:t>
      </w:r>
    </w:p>
    <w:p>
      <w:pPr>
        <w:pStyle w:val="ListParagraph"/>
        <w:spacing w:after="0" w:line="240" w:lineRule="auto"/>
        <w:ind w:left="284"/>
        <w:contextualSpacing w:val="0"/>
        <w:jc w:val="both"/>
      </w:pPr>
      <w:r>
        <w:t xml:space="preserve">Після успішного складання кваліфікаційного іспиту та визнання документів про освіту, перш ніж почати працювати стоматологом на території Чеської Республіки, необхідно стати членом Чеської стоматологічної палати. </w:t>
      </w:r>
    </w:p>
    <w:p>
      <w:pPr>
        <w:pStyle w:val="ListParagraph"/>
        <w:spacing w:after="0" w:line="240" w:lineRule="auto"/>
        <w:ind w:left="284"/>
        <w:contextualSpacing w:val="0"/>
        <w:jc w:val="both"/>
      </w:pPr>
    </w:p>
    <w:p>
      <w:pPr>
        <w:pStyle w:val="ListParagraph"/>
        <w:spacing w:after="0" w:line="240" w:lineRule="auto"/>
        <w:ind w:left="284"/>
        <w:contextualSpacing w:val="0"/>
        <w:jc w:val="both"/>
      </w:pPr>
      <w:r>
        <w:t xml:space="preserve">Заяву про реєстрацію в Чеській стоматологічній палаті можна подати в електронному виді тут: </w:t>
      </w:r>
      <w:hyperlink r:id="rId12" w:history="1">
        <w:r>
          <w:rPr>
            <w:rStyle w:val="Hyperlink"/>
          </w:rPr>
          <w:t>Staňte se členem - ČSK (dent.cz)</w:t>
        </w:r>
      </w:hyperlink>
      <w:r>
        <w:t>. До заяви слід долучити такі самі документи, що й до заяви про визнання документа про освіту, яка подавалася в Міністерство охорони здоров’я. Долучаються електронні копії документів (скановані).</w:t>
      </w:r>
    </w:p>
    <w:p>
      <w:pPr>
        <w:pStyle w:val="ListParagraph"/>
        <w:spacing w:after="0" w:line="240" w:lineRule="auto"/>
        <w:contextualSpacing w:val="0"/>
        <w:jc w:val="both"/>
      </w:pPr>
    </w:p>
    <w:p>
      <w:pPr>
        <w:spacing w:after="0" w:line="240" w:lineRule="auto"/>
        <w:jc w:val="both"/>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C88"/>
    <w:multiLevelType w:val="hybridMultilevel"/>
    <w:tmpl w:val="62E8E7A4"/>
    <w:lvl w:ilvl="0" w:tplc="0CB0FCEA">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F83054"/>
    <w:multiLevelType w:val="multilevel"/>
    <w:tmpl w:val="7B4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A5C9B"/>
    <w:multiLevelType w:val="hybridMultilevel"/>
    <w:tmpl w:val="C49AC15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16643E0A"/>
    <w:multiLevelType w:val="hybridMultilevel"/>
    <w:tmpl w:val="A0C05BAC"/>
    <w:lvl w:ilvl="0" w:tplc="0CB0FCEA">
      <w:start w:val="1"/>
      <w:numFmt w:val="bullet"/>
      <w:lvlText w:val=""/>
      <w:lvlJc w:val="left"/>
      <w:pPr>
        <w:ind w:left="0" w:hanging="360"/>
      </w:pPr>
      <w:rPr>
        <w:rFonts w:ascii="Symbol" w:hAnsi="Symbo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4" w15:restartNumberingAfterBreak="0">
    <w:nsid w:val="1F72148E"/>
    <w:multiLevelType w:val="hybridMultilevel"/>
    <w:tmpl w:val="27E608BE"/>
    <w:lvl w:ilvl="0" w:tplc="C038C9E6">
      <w:start w:val="1"/>
      <w:numFmt w:val="decimal"/>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3E719D1"/>
    <w:multiLevelType w:val="hybridMultilevel"/>
    <w:tmpl w:val="67DA8B8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4870422"/>
    <w:multiLevelType w:val="hybridMultilevel"/>
    <w:tmpl w:val="CEE4A1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0C268A"/>
    <w:multiLevelType w:val="multilevel"/>
    <w:tmpl w:val="63D4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A55EED"/>
    <w:multiLevelType w:val="hybridMultilevel"/>
    <w:tmpl w:val="6F44FE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AB588D"/>
    <w:multiLevelType w:val="hybridMultilevel"/>
    <w:tmpl w:val="67DA8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581867"/>
    <w:multiLevelType w:val="multilevel"/>
    <w:tmpl w:val="C090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F6FE3"/>
    <w:multiLevelType w:val="multilevel"/>
    <w:tmpl w:val="4C56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6E77DD"/>
    <w:multiLevelType w:val="hybridMultilevel"/>
    <w:tmpl w:val="42481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BD2C67"/>
    <w:multiLevelType w:val="hybridMultilevel"/>
    <w:tmpl w:val="3FFE86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935CFB"/>
    <w:multiLevelType w:val="multilevel"/>
    <w:tmpl w:val="C302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213232"/>
    <w:multiLevelType w:val="hybridMultilevel"/>
    <w:tmpl w:val="E214CF7E"/>
    <w:lvl w:ilvl="0" w:tplc="452E7AD6">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4F70FF"/>
    <w:multiLevelType w:val="hybridMultilevel"/>
    <w:tmpl w:val="CEE4A1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16"/>
  </w:num>
  <w:num w:numId="5">
    <w:abstractNumId w:val="6"/>
  </w:num>
  <w:num w:numId="6">
    <w:abstractNumId w:val="9"/>
  </w:num>
  <w:num w:numId="7">
    <w:abstractNumId w:val="15"/>
  </w:num>
  <w:num w:numId="8">
    <w:abstractNumId w:val="8"/>
  </w:num>
  <w:num w:numId="9">
    <w:abstractNumId w:val="14"/>
  </w:num>
  <w:num w:numId="10">
    <w:abstractNumId w:val="1"/>
  </w:num>
  <w:num w:numId="11">
    <w:abstractNumId w:val="11"/>
  </w:num>
  <w:num w:numId="12">
    <w:abstractNumId w:val="7"/>
  </w:num>
  <w:num w:numId="13">
    <w:abstractNumId w:val="10"/>
  </w:num>
  <w:num w:numId="14">
    <w:abstractNumId w:val="2"/>
  </w:num>
  <w:num w:numId="15">
    <w:abstractNumId w:val="1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D52CE-FD90-4D45-8AA6-11F2993A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cs-CZ"/>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c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vcr.cz/clanek/informace-pro-obcany-ukrajiny.aspx?q=Y2hudW09Mg%3d%3d" TargetMode="External"/><Relationship Id="rId12" Type="http://schemas.openxmlformats.org/officeDocument/2006/relationships/hyperlink" Target="https://www.dent.cz/o-nas/stante-se-clen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vcr.cz/clanek/informace-pro-obcany-ukrajiny.aspx" TargetMode="External"/><Relationship Id="rId11" Type="http://schemas.openxmlformats.org/officeDocument/2006/relationships/hyperlink" Target="http://www.dent.cz" TargetMode="External"/><Relationship Id="rId5" Type="http://schemas.openxmlformats.org/officeDocument/2006/relationships/hyperlink" Target="http://www.mvcr.cz" TargetMode="External"/><Relationship Id="rId10" Type="http://schemas.openxmlformats.org/officeDocument/2006/relationships/hyperlink" Target="https://www.mzcr.cz/category/veda-a-lekarska-povolani/uznavani-kvalifikaci/uznavani-kvalifikaci-lekarskych-pracovniku-kteri-ziskali-vzdelani-ve-statech-eu/" TargetMode="External"/><Relationship Id="rId4" Type="http://schemas.openxmlformats.org/officeDocument/2006/relationships/webSettings" Target="webSettings.xml"/><Relationship Id="rId9" Type="http://schemas.openxmlformats.org/officeDocument/2006/relationships/hyperlink" Target="mailto:odborvlp@mzc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Povolná</dc:creator>
  <cp:keywords/>
  <dc:description/>
  <cp:lastModifiedBy>Malimánková Veronika</cp:lastModifiedBy>
  <cp:revision>6</cp:revision>
  <dcterms:created xsi:type="dcterms:W3CDTF">2022-03-01T16:04:00Z</dcterms:created>
  <dcterms:modified xsi:type="dcterms:W3CDTF">2022-03-04T08:32:00Z</dcterms:modified>
</cp:coreProperties>
</file>