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D399A" w14:textId="77777777" w:rsidR="004E3F5F" w:rsidRPr="004E3F5F" w:rsidRDefault="004E3F5F" w:rsidP="004E3F5F">
      <w:pPr>
        <w:widowControl w:val="0"/>
        <w:overflowPunct w:val="0"/>
        <w:autoSpaceDE w:val="0"/>
        <w:autoSpaceDN w:val="0"/>
        <w:adjustRightInd w:val="0"/>
        <w:spacing w:before="480"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  <w:r w:rsidRPr="004E3F5F">
        <w:rPr>
          <w:rFonts w:ascii="Arial" w:eastAsia="Times New Roman" w:hAnsi="Arial" w:cs="Arial"/>
          <w:b/>
          <w:sz w:val="28"/>
          <w:szCs w:val="28"/>
          <w:lang w:eastAsia="cs-CZ"/>
        </w:rPr>
        <w:t>Dodatek č. ...................</w:t>
      </w:r>
    </w:p>
    <w:p w14:paraId="19FD399B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3F5F">
        <w:rPr>
          <w:rFonts w:ascii="Arial" w:eastAsia="Times New Roman" w:hAnsi="Arial" w:cs="Arial"/>
          <w:b/>
          <w:sz w:val="24"/>
          <w:szCs w:val="24"/>
          <w:lang w:eastAsia="cs-CZ"/>
        </w:rPr>
        <w:t>ke Smlouvě o poskytování a úhradě hrazených služeb</w:t>
      </w:r>
    </w:p>
    <w:p w14:paraId="19FD399C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4E3F5F">
        <w:rPr>
          <w:rFonts w:ascii="Arial" w:eastAsia="Times New Roman" w:hAnsi="Arial" w:cs="Arial"/>
          <w:sz w:val="18"/>
          <w:szCs w:val="20"/>
          <w:lang w:eastAsia="cs-CZ"/>
        </w:rPr>
        <w:t xml:space="preserve">č. ……… ze dne …………… (dále jen „Smlouva“) </w:t>
      </w:r>
    </w:p>
    <w:p w14:paraId="19FD399D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20"/>
          <w:lang w:eastAsia="cs-CZ"/>
        </w:rPr>
      </w:pPr>
      <w:r w:rsidRPr="004E3F5F">
        <w:rPr>
          <w:rFonts w:ascii="Arial" w:eastAsia="Times New Roman" w:hAnsi="Arial" w:cs="Arial"/>
          <w:sz w:val="18"/>
          <w:szCs w:val="20"/>
          <w:lang w:eastAsia="cs-CZ"/>
        </w:rPr>
        <w:t>(stomatologie)</w:t>
      </w:r>
    </w:p>
    <w:p w14:paraId="19FD399E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480" w:after="240" w:line="240" w:lineRule="auto"/>
        <w:textAlignment w:val="baseline"/>
        <w:rPr>
          <w:rFonts w:ascii="Arial" w:eastAsia="Times New Roman" w:hAnsi="Arial" w:cs="Arial"/>
          <w:sz w:val="18"/>
          <w:lang w:eastAsia="cs-CZ"/>
        </w:rPr>
      </w:pPr>
      <w:r w:rsidRPr="004E3F5F">
        <w:rPr>
          <w:rFonts w:ascii="Arial" w:eastAsia="Times New Roman" w:hAnsi="Arial" w:cs="Arial"/>
          <w:sz w:val="18"/>
          <w:lang w:eastAsia="cs-CZ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E3F5F" w:rsidRPr="004E3F5F" w14:paraId="19FD39A1" w14:textId="77777777" w:rsidTr="0089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399F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D39A0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5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A2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19FD39A3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19FD39A4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8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A6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9FD39A7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AC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9FD39A9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9FD39AA" w14:textId="77777777" w:rsidR="004E3F5F" w:rsidRPr="004E3F5F" w:rsidRDefault="004E3F5F" w:rsidP="004E3F5F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 w:rsidRPr="004E3F5F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4E3F5F">
              <w:rPr>
                <w:rFonts w:ascii="Arial" w:hAnsi="Arial" w:cs="Arial"/>
                <w:sz w:val="18"/>
                <w:szCs w:val="18"/>
              </w:rPr>
              <w:t>soud ………….., oddíl …, vložka ….., dne ……….</w:t>
            </w:r>
          </w:p>
          <w:p w14:paraId="19FD39AB" w14:textId="77777777" w:rsidR="004E3F5F" w:rsidRPr="004E3F5F" w:rsidRDefault="004E3F5F" w:rsidP="004E3F5F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4E3F5F" w:rsidRPr="004E3F5F" w14:paraId="19FD39B0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9FD39AD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19FD39AE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AF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B3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B1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19FD39B2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B6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B4" w14:textId="77777777" w:rsidR="004E3F5F" w:rsidRPr="004E3F5F" w:rsidRDefault="004E3F5F" w:rsidP="004E3F5F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19FD39B5" w14:textId="77777777" w:rsidR="004E3F5F" w:rsidRPr="004E3F5F" w:rsidRDefault="004E3F5F" w:rsidP="004E3F5F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D39B7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120" w:after="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4E3F5F">
        <w:rPr>
          <w:rFonts w:ascii="Arial" w:eastAsia="Times New Roman" w:hAnsi="Arial" w:cs="Arial"/>
          <w:b/>
          <w:sz w:val="18"/>
          <w:szCs w:val="18"/>
          <w:lang w:eastAsia="cs-CZ"/>
        </w:rPr>
        <w:t>Poskytovatel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“) na straně jedné</w:t>
      </w:r>
    </w:p>
    <w:p w14:paraId="19FD39B8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240" w:after="240" w:line="240" w:lineRule="auto"/>
        <w:ind w:left="2517" w:hanging="2517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E3F5F" w:rsidRPr="004E3F5F" w14:paraId="19FD39BA" w14:textId="77777777" w:rsidTr="0089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9FD39B9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4E3F5F" w:rsidRPr="004E3F5F" w14:paraId="19FD39BD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19FD39BB" w14:textId="77777777" w:rsidR="004E3F5F" w:rsidRPr="004E3F5F" w:rsidRDefault="004E3F5F" w:rsidP="004E3F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BC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E3F5F" w:rsidRPr="004E3F5F" w14:paraId="19FD39C0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39BE" w14:textId="77777777" w:rsidR="004E3F5F" w:rsidRPr="004E3F5F" w:rsidRDefault="004E3F5F" w:rsidP="004E3F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39BF" w14:textId="77777777" w:rsidR="004E3F5F" w:rsidRPr="004E3F5F" w:rsidRDefault="004E3F5F" w:rsidP="004E3F5F">
            <w:pPr>
              <w:rPr>
                <w:rFonts w:ascii="Arial" w:hAnsi="Arial" w:cs="Arial"/>
                <w:sz w:val="18"/>
                <w:szCs w:val="18"/>
              </w:rPr>
            </w:pPr>
            <w:r w:rsidRPr="004E3F5F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E3F5F" w:rsidRPr="004E3F5F" w14:paraId="19FD39C2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19FD39C1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Regionální pobočka …</w:t>
            </w:r>
            <w:proofErr w:type="gramStart"/>
            <w:r w:rsidRPr="004E3F5F"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  <w:r w:rsidRPr="004E3F5F">
              <w:rPr>
                <w:rFonts w:ascii="Arial" w:hAnsi="Arial" w:cs="Arial"/>
                <w:b/>
                <w:sz w:val="18"/>
                <w:szCs w:val="18"/>
              </w:rPr>
              <w:t>., pobočka pro ………….</w:t>
            </w:r>
          </w:p>
        </w:tc>
      </w:tr>
      <w:tr w:rsidR="004E3F5F" w:rsidRPr="004E3F5F" w14:paraId="19FD39C6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19FD39C3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19FD39C4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19FD39C5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C9" w14:textId="77777777" w:rsidTr="00891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C7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19FD39C8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F5F" w:rsidRPr="004E3F5F" w14:paraId="19FD39CC" w14:textId="77777777" w:rsidTr="00891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19FD39CA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4E3F5F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19FD39CB" w14:textId="77777777" w:rsidR="004E3F5F" w:rsidRPr="004E3F5F" w:rsidRDefault="004E3F5F" w:rsidP="004E3F5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FD39CD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(dále jen „</w:t>
      </w:r>
      <w:r w:rsidRPr="004E3F5F">
        <w:rPr>
          <w:rFonts w:ascii="Arial" w:eastAsia="Times New Roman" w:hAnsi="Arial" w:cs="Arial"/>
          <w:b/>
          <w:sz w:val="18"/>
          <w:szCs w:val="18"/>
          <w:lang w:eastAsia="cs-CZ"/>
        </w:rPr>
        <w:t>Pojišťovna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“) na straně druhé</w:t>
      </w:r>
    </w:p>
    <w:p w14:paraId="19FD39CE" w14:textId="77777777" w:rsidR="004E3F5F" w:rsidRPr="004E3F5F" w:rsidRDefault="004E3F5F" w:rsidP="004E3F5F">
      <w:pPr>
        <w:tabs>
          <w:tab w:val="left" w:pos="-142"/>
          <w:tab w:val="left" w:pos="284"/>
        </w:tabs>
        <w:spacing w:before="48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I.</w:t>
      </w:r>
    </w:p>
    <w:p w14:paraId="19FD39CF" w14:textId="603FFA4B" w:rsidR="004E3F5F" w:rsidRPr="004E3F5F" w:rsidRDefault="004E3F5F" w:rsidP="004E3F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se dohodly, že úhrada hrazených služeb poskytnutých pojištěncům Pojišťovny v období od 1. 1. 2020 do 31. 12. 2020 bude prováděna způsobem a ve výši odpovídající vyhlášce č. 268/2019 Sb., o stanovení hodnot bodu, výše úhrad hrazených služeb a regulačních omezení pro rok 2020 (dále jen „vyhláška“) s výjimkou dohodnutou v souladu s § 17 odst. 5 větou šestou zákona č. 48/1997 Sb., o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veřejném zdravotním pojištění a o změně a doplnění některých souvisejících zákonů, ve znění pozdějších předpisů (dále jen „ZVZP“), uvedenou v článku II. odst. 1 až 3 tohoto Dodatku.</w:t>
      </w:r>
    </w:p>
    <w:p w14:paraId="19FD39D0" w14:textId="20F6C499" w:rsidR="004E3F5F" w:rsidRPr="004E3F5F" w:rsidRDefault="004E3F5F" w:rsidP="004E3F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prohlašují, že dohoda uvedená v článku II. odst. 1 až 3 tohoto Dodatku upravuje způsob a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výši úhrady jiným způsobem, než jak pro výše uvedené období stanoví vyhláška. Tímto prohlášením a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zveřejněním tohoto Dodatku smluvní strany plní svou povinnost dle § 17 odst. 9 věty čtvrté ZVZP.</w:t>
      </w:r>
    </w:p>
    <w:p w14:paraId="19FD39D1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9FD39D2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9FD39D3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Článek II.</w:t>
      </w:r>
    </w:p>
    <w:p w14:paraId="19FD39D4" w14:textId="0E040A7F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Stomatologické výrobky plně hrazené ze zdravotního pojištění poskytnuté pojištěncům Pojišťovny v období od 1. 1. 2020 do 31. 12. 2020 budou při splnění podmínek stanovených ve Smlouvě včetně tohoto dodatku hrazeny ve výši maximálních cen uvedených v  Cenovém rozhodnutí MZČR účinného ke dni předání stomatologického výrobku pojištěnci. Stomatologickým výrobkem plně hrazeným ze zdravotního pojištění se rozumí výrobek uvedený a označený symbolem „I“ v Příloze č. 4 ZVZP. Stomatologické výrobky částečně hrazené ze zdravotního pojištění, poskytnuté pojištěncům v období od 1. 1. 2020 do 31. 12. 2020 budou při splnění podmínek stanovených ve Smlouvě včetně tohoto dodatku hrazeny ve výši stanovené v</w:t>
      </w:r>
      <w:r w:rsidR="00BE1752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Příloze č. 4 ZVZP. </w:t>
      </w:r>
    </w:p>
    <w:p w14:paraId="19FD39D5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6" w14:textId="77777777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Za každý Poskytovatelem vykázaný a Pojišťovnou uznaný druh léčivého přípravku na receptu v elektronické podobě v hodnoceném období, na základě nichž dojde k výdeji léčivých přípravků plně či částečně hrazených z veřejného zdravotního pojištění, Pojišťovna Poskytovateli uhradí 1,70 Kč. Celkovou částku dle tohoto ujednání uhradí Pojišťovna Poskytovateli do 150 dnů po skončení hodnoceného období.</w:t>
      </w:r>
    </w:p>
    <w:p w14:paraId="19FD39D7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8" w14:textId="77777777" w:rsidR="004E3F5F" w:rsidRPr="004E3F5F" w:rsidRDefault="004E3F5F" w:rsidP="004E3F5F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Výkon s kódem 00921 je definován následovně: </w:t>
      </w:r>
    </w:p>
    <w:p w14:paraId="19FD39D9" w14:textId="77777777" w:rsidR="004E3F5F" w:rsidRPr="004E3F5F" w:rsidRDefault="004E3F5F" w:rsidP="004E3F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9FD39DA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u w:val="single"/>
          <w:lang w:eastAsia="cs-CZ"/>
        </w:rPr>
        <w:t>Ošetření stálého zubu plastickou výplní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9FD39DB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Ošetření stálého zubu definitivní výplní, bez ohledu na počet plošek výplně či případný počet drobných výplní na jednom zubu,</w:t>
      </w:r>
    </w:p>
    <w:p w14:paraId="19FD39DC" w14:textId="77777777" w:rsidR="004E3F5F" w:rsidRPr="004E3F5F" w:rsidRDefault="004E3F5F" w:rsidP="004E3F5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u pojištěnců do dne dosažení 15 let a u těhotných a kojících žen v rozsahu celého chrupu při pou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žití 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>skloionomerního cementu a v rozsahu řezáků a špičáků i při použití samopolymerujícího kompozitu. Není-li použití skloionomerního cementu možné z hlediska zdravotního stavu pojištěnce, lze použít dózovaný amalgám</w:t>
      </w:r>
    </w:p>
    <w:p w14:paraId="19FD39DD" w14:textId="77777777" w:rsidR="004E3F5F" w:rsidRPr="004E3F5F" w:rsidRDefault="004E3F5F" w:rsidP="004E3F5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u pojištěnců, kteří nejsou uvedeni v písmenu a) v rozsahu celého chrupu při použití dozovaného amalgámu v základním provedení</w:t>
      </w:r>
      <w:r w:rsidR="00FB4217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 v rozsahu řezáků a špičáků i při použití samopolymerujícího kompozitu.</w:t>
      </w:r>
    </w:p>
    <w:p w14:paraId="19FD39DE" w14:textId="77777777" w:rsidR="004E3F5F" w:rsidRPr="004E3F5F" w:rsidRDefault="004E3F5F" w:rsidP="004E3F5F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„Regulační omezení“ a „výše úhrady“ pro tento kód výkonu jsou uvedeny ve vyhlášce u tohoto kódu výkonu.</w:t>
      </w:r>
    </w:p>
    <w:p w14:paraId="19FD39DF" w14:textId="77777777" w:rsidR="004E3F5F" w:rsidRPr="004E3F5F" w:rsidRDefault="004E3F5F" w:rsidP="004E3F5F">
      <w:pPr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III.</w:t>
      </w:r>
    </w:p>
    <w:p w14:paraId="19FD39E0" w14:textId="77777777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Základním fakturačním obdobím je kalendářní měsíc. Smluvní strany se dohodly, že pro potřeby úhrady služeb hrazených dle tohoto Dodatku se za fakturaci podle Článku IV. odst. 4 Smlouvy a kapitoly III. Metodiky pro pořizování a předávání dokladu VZP ČR (dále jen „Metodika“) považuje i předávání dávek dokladů dle Metodiky a Smlouvy. </w:t>
      </w:r>
    </w:p>
    <w:p w14:paraId="19FD39E1" w14:textId="77777777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 </w:t>
      </w:r>
    </w:p>
    <w:p w14:paraId="19FD39E2" w14:textId="77777777" w:rsidR="004E3F5F" w:rsidRPr="004E3F5F" w:rsidRDefault="004E3F5F" w:rsidP="004E3F5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Hrazené služby poskytnuté v období před 1. 1. 2020 jsou vykazovány a hrazeny způsobem dohodnutým ve Smlouvě. Pro úhradu těchto služeb platí úhradová ujednání platná pro příslušné kalendářní období, ve kterém byly hrazené služby poskytnuty.</w:t>
      </w:r>
    </w:p>
    <w:p w14:paraId="19FD39E3" w14:textId="77777777" w:rsidR="004E3F5F" w:rsidRPr="004E3F5F" w:rsidRDefault="004E3F5F" w:rsidP="004E3F5F">
      <w:pPr>
        <w:tabs>
          <w:tab w:val="left" w:pos="567"/>
        </w:tabs>
        <w:spacing w:before="240" w:after="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E3F5F">
        <w:rPr>
          <w:rFonts w:ascii="Arial" w:eastAsia="Times New Roman" w:hAnsi="Arial" w:cs="Arial"/>
          <w:b/>
          <w:sz w:val="20"/>
          <w:szCs w:val="20"/>
          <w:lang w:eastAsia="cs-CZ"/>
        </w:rPr>
        <w:t>Článek IV.</w:t>
      </w:r>
    </w:p>
    <w:p w14:paraId="19FD39E4" w14:textId="77777777" w:rsidR="004E3F5F" w:rsidRPr="004E3F5F" w:rsidRDefault="004E3F5F" w:rsidP="004E3F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Poskytovatelem vykázané a Pojišťovnou uznané hrazené služby poskytnuté zahraničním pojištěncům budou hrazeny za stejných podmínek jako pojištěncům Pojišťovny.  </w:t>
      </w:r>
    </w:p>
    <w:p w14:paraId="19FD39E5" w14:textId="77777777" w:rsidR="004E3F5F" w:rsidRPr="004E3F5F" w:rsidRDefault="004E3F5F" w:rsidP="004E3F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Zahraničním pojištěncem se rozumí pojištěnec definovaný v § 1 vyhlášky.</w:t>
      </w:r>
    </w:p>
    <w:p w14:paraId="19FD39E6" w14:textId="77777777" w:rsidR="004E3F5F" w:rsidRPr="004E3F5F" w:rsidRDefault="004E3F5F" w:rsidP="004E3F5F">
      <w:pPr>
        <w:keepNext/>
        <w:keepLines/>
        <w:tabs>
          <w:tab w:val="left" w:pos="567"/>
        </w:tabs>
        <w:spacing w:before="240" w:after="120" w:line="240" w:lineRule="auto"/>
        <w:ind w:left="567" w:hanging="567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4E3F5F">
        <w:rPr>
          <w:rFonts w:ascii="Arial" w:eastAsia="Times New Roman" w:hAnsi="Arial" w:cs="Arial"/>
          <w:b/>
          <w:bCs/>
          <w:sz w:val="20"/>
          <w:szCs w:val="20"/>
        </w:rPr>
        <w:t>Článek V.</w:t>
      </w:r>
    </w:p>
    <w:p w14:paraId="19FD39E7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 xml:space="preserve">Tento Dodatek se stává nedílnou součástí Smlouvy a nabývá platnosti dnem jeho uzavření. </w:t>
      </w:r>
    </w:p>
    <w:p w14:paraId="19FD39E8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Tento Dodatek upravuje práva a povinnosti smluvních stran v období od 1. 1. 2020 do 31. 12. 2020.</w:t>
      </w:r>
    </w:p>
    <w:p w14:paraId="19FD39E9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Tento Dodatek je vyhotoven ve dvou stejnopisech, z nichž každá smluvní strana obdrží jedno vyhotovení.</w:t>
      </w:r>
    </w:p>
    <w:p w14:paraId="19FD39EA" w14:textId="77777777" w:rsidR="004E3F5F" w:rsidRPr="004E3F5F" w:rsidRDefault="004E3F5F" w:rsidP="004E3F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96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cs-CZ"/>
        </w:rPr>
      </w:pPr>
      <w:r w:rsidRPr="004E3F5F">
        <w:rPr>
          <w:rFonts w:ascii="Arial" w:eastAsia="Times New Roman" w:hAnsi="Arial" w:cs="Arial"/>
          <w:sz w:val="18"/>
          <w:szCs w:val="18"/>
          <w:lang w:eastAsia="cs-CZ"/>
        </w:rPr>
        <w:t>Smluvní strany svým podpisem stvrzují, že tento Dodatek Smlouvy byl uzavřen podle jejich svobodné vůle a že souhlasí s jeho obsahem.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4E3F5F" w:rsidRPr="004E3F5F" w14:paraId="19FD39F7" w14:textId="77777777" w:rsidTr="00891360">
        <w:tc>
          <w:tcPr>
            <w:tcW w:w="4648" w:type="dxa"/>
          </w:tcPr>
          <w:p w14:paraId="19FD39EB" w14:textId="77777777" w:rsidR="004E3F5F" w:rsidRPr="004E3F5F" w:rsidRDefault="004E3F5F" w:rsidP="004E3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V……………………………dne……………………</w:t>
            </w:r>
          </w:p>
          <w:p w14:paraId="19FD39EC" w14:textId="77777777" w:rsidR="004E3F5F" w:rsidRPr="004E3F5F" w:rsidRDefault="004E3F5F" w:rsidP="004E3F5F">
            <w:pPr>
              <w:spacing w:before="1200" w:after="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19FD39ED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19FD39EE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Poskytovatele</w:t>
            </w:r>
          </w:p>
          <w:p w14:paraId="19FD39EF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19FD39F0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4640" w:type="dxa"/>
          </w:tcPr>
          <w:p w14:paraId="19FD39F1" w14:textId="77777777" w:rsidR="004E3F5F" w:rsidRPr="004E3F5F" w:rsidRDefault="004E3F5F" w:rsidP="004E3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V……………</w:t>
            </w:r>
            <w:proofErr w:type="gramStart"/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.……….dne……………………</w:t>
            </w:r>
          </w:p>
          <w:p w14:paraId="19FD39F2" w14:textId="77777777" w:rsidR="004E3F5F" w:rsidRPr="004E3F5F" w:rsidRDefault="004E3F5F" w:rsidP="004E3F5F">
            <w:pPr>
              <w:spacing w:before="1200" w:after="0" w:line="240" w:lineRule="auto"/>
              <w:jc w:val="center"/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color w:val="999999"/>
                <w:sz w:val="18"/>
                <w:szCs w:val="18"/>
                <w:lang w:eastAsia="cs-CZ"/>
              </w:rPr>
              <w:t>razítko a podpis</w:t>
            </w:r>
          </w:p>
          <w:p w14:paraId="19FD39F3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.................................................................</w:t>
            </w:r>
          </w:p>
          <w:p w14:paraId="19FD39F4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 Pojišťovnu </w:t>
            </w:r>
          </w:p>
          <w:p w14:paraId="19FD39F5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titul, jméno a příjmení</w:t>
            </w:r>
          </w:p>
          <w:p w14:paraId="19FD39F6" w14:textId="77777777" w:rsidR="004E3F5F" w:rsidRPr="004E3F5F" w:rsidRDefault="004E3F5F" w:rsidP="004E3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E3F5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funkce</w:t>
            </w:r>
          </w:p>
        </w:tc>
      </w:tr>
    </w:tbl>
    <w:p w14:paraId="19FD39F8" w14:textId="77777777" w:rsidR="004E3F5F" w:rsidRPr="004E3F5F" w:rsidRDefault="004E3F5F" w:rsidP="004E3F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9FD39F9" w14:textId="77777777" w:rsidR="004E3F5F" w:rsidRPr="004E3F5F" w:rsidRDefault="004E3F5F" w:rsidP="004E3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9FD39FA" w14:textId="77777777" w:rsidR="00604D0C" w:rsidRDefault="00604D0C"/>
    <w:sectPr w:rsidR="00604D0C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98C28" w14:textId="77777777" w:rsidR="002A26F5" w:rsidRDefault="002A26F5">
      <w:pPr>
        <w:spacing w:after="0" w:line="240" w:lineRule="auto"/>
      </w:pPr>
      <w:r>
        <w:separator/>
      </w:r>
    </w:p>
  </w:endnote>
  <w:endnote w:type="continuationSeparator" w:id="0">
    <w:p w14:paraId="0D5B5641" w14:textId="77777777" w:rsidR="002A26F5" w:rsidRDefault="002A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FD3A02" w14:textId="77777777" w:rsidR="00E837AD" w:rsidRDefault="004E3F5F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F6D0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F6D0D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FD3A03" w14:textId="77777777" w:rsidR="00E837AD" w:rsidRDefault="002E71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19FD3A06" w14:textId="77777777" w:rsidR="00E837AD" w:rsidRDefault="004E3F5F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F6D0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F6D0D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FD3A07" w14:textId="77777777" w:rsidR="00E837AD" w:rsidRDefault="002E71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5406" w14:textId="77777777" w:rsidR="002A26F5" w:rsidRDefault="002A26F5">
      <w:pPr>
        <w:spacing w:after="0" w:line="240" w:lineRule="auto"/>
      </w:pPr>
      <w:r>
        <w:separator/>
      </w:r>
    </w:p>
  </w:footnote>
  <w:footnote w:type="continuationSeparator" w:id="0">
    <w:p w14:paraId="05090B62" w14:textId="77777777" w:rsidR="002A26F5" w:rsidRDefault="002A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3A04" w14:textId="4303D796" w:rsidR="005A6797" w:rsidRPr="005A6797" w:rsidRDefault="004E3F5F" w:rsidP="005A6797">
    <w:pPr>
      <w:pStyle w:val="Zhlav"/>
      <w:tabs>
        <w:tab w:val="clear" w:pos="4536"/>
        <w:tab w:val="clear" w:pos="9072"/>
        <w:tab w:val="center" w:pos="4763"/>
        <w:tab w:val="right" w:pos="9526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9FD3A08" wp14:editId="19FD3A09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6819">
      <w:rPr>
        <w:rFonts w:ascii="Arial" w:hAnsi="Arial" w:cs="Arial"/>
        <w:sz w:val="18"/>
        <w:szCs w:val="18"/>
      </w:rPr>
      <w:ptab w:relativeTo="margin" w:alignment="center" w:leader="none"/>
    </w:r>
    <w:r w:rsidRPr="00756819">
      <w:rPr>
        <w:rFonts w:ascii="Arial" w:hAnsi="Arial" w:cs="Arial"/>
        <w:sz w:val="18"/>
        <w:szCs w:val="18"/>
      </w:rPr>
      <w:ptab w:relativeTo="margin" w:alignment="right" w:leader="none"/>
    </w:r>
    <w:r w:rsidR="005A6797" w:rsidRPr="005A6797">
      <w:rPr>
        <w:rFonts w:ascii="Arial" w:hAnsi="Arial" w:cs="Arial"/>
        <w:sz w:val="18"/>
        <w:szCs w:val="18"/>
      </w:rPr>
      <w:t xml:space="preserve"> </w:t>
    </w:r>
  </w:p>
  <w:p w14:paraId="19FD3A05" w14:textId="77777777" w:rsidR="00E837AD" w:rsidRDefault="002E71A2" w:rsidP="00B601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72"/>
    <w:multiLevelType w:val="hybridMultilevel"/>
    <w:tmpl w:val="666A5578"/>
    <w:lvl w:ilvl="0" w:tplc="244E3C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5" w:hanging="360"/>
      </w:pPr>
    </w:lvl>
    <w:lvl w:ilvl="2" w:tplc="0405001B" w:tentative="1">
      <w:start w:val="1"/>
      <w:numFmt w:val="lowerRoman"/>
      <w:lvlText w:val="%3."/>
      <w:lvlJc w:val="right"/>
      <w:pPr>
        <w:ind w:left="2365" w:hanging="180"/>
      </w:pPr>
    </w:lvl>
    <w:lvl w:ilvl="3" w:tplc="0405000F" w:tentative="1">
      <w:start w:val="1"/>
      <w:numFmt w:val="decimal"/>
      <w:lvlText w:val="%4."/>
      <w:lvlJc w:val="left"/>
      <w:pPr>
        <w:ind w:left="3085" w:hanging="360"/>
      </w:pPr>
    </w:lvl>
    <w:lvl w:ilvl="4" w:tplc="04050019" w:tentative="1">
      <w:start w:val="1"/>
      <w:numFmt w:val="lowerLetter"/>
      <w:lvlText w:val="%5."/>
      <w:lvlJc w:val="left"/>
      <w:pPr>
        <w:ind w:left="3805" w:hanging="360"/>
      </w:pPr>
    </w:lvl>
    <w:lvl w:ilvl="5" w:tplc="0405001B" w:tentative="1">
      <w:start w:val="1"/>
      <w:numFmt w:val="lowerRoman"/>
      <w:lvlText w:val="%6."/>
      <w:lvlJc w:val="right"/>
      <w:pPr>
        <w:ind w:left="4525" w:hanging="180"/>
      </w:pPr>
    </w:lvl>
    <w:lvl w:ilvl="6" w:tplc="0405000F" w:tentative="1">
      <w:start w:val="1"/>
      <w:numFmt w:val="decimal"/>
      <w:lvlText w:val="%7."/>
      <w:lvlJc w:val="left"/>
      <w:pPr>
        <w:ind w:left="5245" w:hanging="360"/>
      </w:pPr>
    </w:lvl>
    <w:lvl w:ilvl="7" w:tplc="04050019" w:tentative="1">
      <w:start w:val="1"/>
      <w:numFmt w:val="lowerLetter"/>
      <w:lvlText w:val="%8."/>
      <w:lvlJc w:val="left"/>
      <w:pPr>
        <w:ind w:left="5965" w:hanging="360"/>
      </w:pPr>
    </w:lvl>
    <w:lvl w:ilvl="8" w:tplc="040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87BA3"/>
    <w:multiLevelType w:val="multilevel"/>
    <w:tmpl w:val="E4D67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6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5F"/>
    <w:rsid w:val="000E77AB"/>
    <w:rsid w:val="00243B41"/>
    <w:rsid w:val="002A26F5"/>
    <w:rsid w:val="002E71A2"/>
    <w:rsid w:val="00320867"/>
    <w:rsid w:val="00367D10"/>
    <w:rsid w:val="00403F4C"/>
    <w:rsid w:val="004E3F5F"/>
    <w:rsid w:val="005A6797"/>
    <w:rsid w:val="00604D0C"/>
    <w:rsid w:val="00683ABB"/>
    <w:rsid w:val="00706E7F"/>
    <w:rsid w:val="008720AD"/>
    <w:rsid w:val="009C7CC7"/>
    <w:rsid w:val="00B21D22"/>
    <w:rsid w:val="00B5009A"/>
    <w:rsid w:val="00B5452B"/>
    <w:rsid w:val="00BE1752"/>
    <w:rsid w:val="00C90554"/>
    <w:rsid w:val="00FB4217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399A"/>
  <w15:docId w15:val="{3D2DDAA9-1C3D-44FB-A1E1-C07DB62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4E3F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4E3F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3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F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E3F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3d38312cccd249594d97c2c65b39c1e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d0920829e32a3ce3ddca9e07da09a5b6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Úhradový dodatek pro ambulantní stomatologické hrazené služby</V_x011b_c>
    <Platnost_x0020_do xmlns="081b771e-1c88-4fba-bfa8-6ea13399dd86" xsi:nil="true"/>
    <Druh_x0020_dokumentu xmlns="081b771e-1c88-4fba-bfa8-6ea13399dd86">Příloha č. 02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2020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2020-01-08T23:00:00+00:00</_x00da__x010d_innost_x0020_od>
    <N_x00e1_zev_x0020_MP xmlns="081b771e-1c88-4fba-bfa8-6ea13399dd86">Mechanismus úhrady v segmentu stomatologie pro rok 2020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F9542B70-3C31-4F0C-A28A-CD3BF64EB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88F54-75F5-4DC5-A412-DF536B129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6736D-31A2-4F90-A3F3-DBBC961356F8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Macháčková</dc:creator>
  <cp:lastModifiedBy>Zina Sladkovská</cp:lastModifiedBy>
  <cp:revision>2</cp:revision>
  <cp:lastPrinted>2020-01-08T13:07:00Z</cp:lastPrinted>
  <dcterms:created xsi:type="dcterms:W3CDTF">2020-01-22T12:47:00Z</dcterms:created>
  <dcterms:modified xsi:type="dcterms:W3CDTF">2020-01-22T12:47:00Z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