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8A7" w:rsidRPr="00E972D3" w:rsidRDefault="000C48A7" w:rsidP="000C48A7">
      <w:pPr>
        <w:jc w:val="both"/>
        <w:rPr>
          <w:rFonts w:cs="Arial"/>
          <w:b/>
          <w:sz w:val="22"/>
          <w:szCs w:val="22"/>
        </w:rPr>
      </w:pPr>
      <w:bookmarkStart w:id="0" w:name="_GoBack"/>
      <w:bookmarkEnd w:id="0"/>
      <w:r w:rsidRPr="00E972D3">
        <w:rPr>
          <w:rFonts w:cs="Arial"/>
          <w:b/>
          <w:sz w:val="22"/>
          <w:szCs w:val="22"/>
        </w:rPr>
        <w:t>4.</w:t>
      </w:r>
      <w:r w:rsidRPr="00E972D3">
        <w:rPr>
          <w:rFonts w:cs="Arial"/>
          <w:b/>
          <w:sz w:val="22"/>
          <w:szCs w:val="22"/>
        </w:rPr>
        <w:tab/>
        <w:t xml:space="preserve">Směrnice upravující obvyklá </w:t>
      </w:r>
      <w:proofErr w:type="spellStart"/>
      <w:r w:rsidRPr="00E972D3">
        <w:rPr>
          <w:rFonts w:cs="Arial"/>
          <w:b/>
          <w:sz w:val="22"/>
          <w:szCs w:val="22"/>
        </w:rPr>
        <w:t>technicko-organizační</w:t>
      </w:r>
      <w:proofErr w:type="spellEnd"/>
      <w:r w:rsidRPr="00E972D3">
        <w:rPr>
          <w:rFonts w:cs="Arial"/>
          <w:b/>
          <w:sz w:val="22"/>
          <w:szCs w:val="22"/>
        </w:rPr>
        <w:t xml:space="preserve"> opatření</w:t>
      </w:r>
    </w:p>
    <w:p w:rsidR="000C48A7" w:rsidRPr="00E972D3" w:rsidRDefault="000C48A7" w:rsidP="000C48A7">
      <w:pPr>
        <w:jc w:val="both"/>
        <w:rPr>
          <w:rFonts w:cs="Arial"/>
          <w:sz w:val="22"/>
          <w:szCs w:val="22"/>
        </w:rPr>
      </w:pPr>
    </w:p>
    <w:p w:rsidR="000C48A7" w:rsidRPr="00E972D3" w:rsidRDefault="000C48A7" w:rsidP="000C48A7">
      <w:pPr>
        <w:jc w:val="both"/>
        <w:rPr>
          <w:rFonts w:cs="Arial"/>
          <w:b/>
          <w:sz w:val="22"/>
          <w:szCs w:val="22"/>
        </w:rPr>
      </w:pPr>
      <w:r w:rsidRPr="00E972D3">
        <w:rPr>
          <w:rFonts w:cs="Arial"/>
          <w:b/>
          <w:sz w:val="22"/>
          <w:szCs w:val="22"/>
        </w:rPr>
        <w:t>Výklad</w:t>
      </w:r>
    </w:p>
    <w:p w:rsidR="000C48A7" w:rsidRPr="00E972D3" w:rsidRDefault="000C48A7" w:rsidP="000C48A7">
      <w:pPr>
        <w:jc w:val="both"/>
        <w:rPr>
          <w:rFonts w:cs="Arial"/>
          <w:sz w:val="22"/>
          <w:szCs w:val="22"/>
        </w:rPr>
      </w:pPr>
      <w:r w:rsidRPr="00E972D3">
        <w:rPr>
          <w:rFonts w:cs="Arial"/>
          <w:sz w:val="22"/>
          <w:szCs w:val="22"/>
        </w:rPr>
        <w:t>Jedná se o vzor vnitřní směrnice, kterou správce osobních údajů upravuje ochranu osobních údajů. Jde o nástroj, jehož implementací dosáhnete minimálního standardu ochrany osobních údajů, popsaného výše v bodu 3. Zjednodušeně jde o to, že pokud Vaše ordinace nesplňuje ani minimální standardy popsané v části Popis modelové ordinace (minimální standardy zabezpečení osobních údajů), je třeba postupovat podle směrnice. Směrnice určuje práva a povinnosti pracovníků správce osobních údajů ve vztahu k ochraně osobních údajů. Upravuje též konkrétní režim na pracovištích, způsoby zabezpečení (fyzického i elektronického) atp. Jde opět o vzor, který nabízí široké možnosti individualizace. Podle konkrétních podmínek své praxe můžete jednotlivá opatření upravovat, doplňovat, nebo naopak vymazávat.</w:t>
      </w:r>
    </w:p>
    <w:p w:rsidR="000C48A7" w:rsidRPr="00E972D3" w:rsidRDefault="000C48A7" w:rsidP="000C48A7">
      <w:pPr>
        <w:jc w:val="both"/>
        <w:rPr>
          <w:rFonts w:cs="Arial"/>
          <w:sz w:val="22"/>
          <w:szCs w:val="22"/>
        </w:rPr>
      </w:pPr>
    </w:p>
    <w:p w:rsidR="000C48A7" w:rsidRPr="00E972D3" w:rsidRDefault="000C48A7" w:rsidP="000C48A7">
      <w:pPr>
        <w:jc w:val="both"/>
        <w:rPr>
          <w:rFonts w:cs="Arial"/>
          <w:sz w:val="22"/>
          <w:szCs w:val="22"/>
        </w:rPr>
      </w:pPr>
      <w:r w:rsidRPr="00E972D3">
        <w:rPr>
          <w:rFonts w:cs="Arial"/>
          <w:sz w:val="22"/>
          <w:szCs w:val="22"/>
        </w:rPr>
        <w:t xml:space="preserve">Tak je například v Příloze č 2 uveden kurzívou příklad zasílání údajů ze zdravotnické dokumentace příjemci mailem nebo v Příloze č. 4 zpracovávání digitálních záznamů z bezpečnostních kamer. Tyto příklady jsou zvoleny záměrně, neboť nejsou běžnou praxí každé ordinace a současně představují určitá bezpečnostní rizika, která vyvolávají zvýšená </w:t>
      </w:r>
      <w:proofErr w:type="spellStart"/>
      <w:r w:rsidRPr="00E972D3">
        <w:rPr>
          <w:rFonts w:cs="Arial"/>
          <w:sz w:val="22"/>
          <w:szCs w:val="22"/>
        </w:rPr>
        <w:t>technicko-organizační</w:t>
      </w:r>
      <w:proofErr w:type="spellEnd"/>
      <w:r w:rsidRPr="00E972D3">
        <w:rPr>
          <w:rFonts w:cs="Arial"/>
          <w:sz w:val="22"/>
          <w:szCs w:val="22"/>
        </w:rPr>
        <w:t xml:space="preserve"> opatření. Pokud Správce tyto činnosti neprovádí, pak je nutno text v kurzívě odstranit. V opačném případě by se v textu směrnice měla objevit opatření, vztahující se k tomuto způsobu zpracování.</w:t>
      </w:r>
    </w:p>
    <w:p w:rsidR="000C48A7" w:rsidRPr="00E972D3" w:rsidRDefault="000C48A7" w:rsidP="000C48A7">
      <w:pPr>
        <w:ind w:left="360"/>
        <w:jc w:val="both"/>
        <w:rPr>
          <w:rFonts w:cs="Arial"/>
          <w:sz w:val="22"/>
          <w:szCs w:val="22"/>
        </w:rPr>
      </w:pPr>
    </w:p>
    <w:p w:rsidR="000C48A7" w:rsidRPr="00E972D3" w:rsidRDefault="000C48A7" w:rsidP="000C48A7">
      <w:pPr>
        <w:jc w:val="both"/>
        <w:rPr>
          <w:rFonts w:cs="Arial"/>
          <w:sz w:val="22"/>
          <w:szCs w:val="22"/>
        </w:rPr>
      </w:pPr>
      <w:r w:rsidRPr="00E972D3">
        <w:rPr>
          <w:rFonts w:cs="Arial"/>
          <w:sz w:val="22"/>
          <w:szCs w:val="22"/>
        </w:rPr>
        <w:t xml:space="preserve">Není možné popsat všechna možná zpracování osobních údajů ani všechna možná </w:t>
      </w:r>
      <w:proofErr w:type="spellStart"/>
      <w:r w:rsidRPr="00E972D3">
        <w:rPr>
          <w:rFonts w:cs="Arial"/>
          <w:sz w:val="22"/>
          <w:szCs w:val="22"/>
        </w:rPr>
        <w:t>technicko-organizační</w:t>
      </w:r>
      <w:proofErr w:type="spellEnd"/>
      <w:r w:rsidRPr="00E972D3">
        <w:rPr>
          <w:rFonts w:cs="Arial"/>
          <w:sz w:val="22"/>
          <w:szCs w:val="22"/>
        </w:rPr>
        <w:t xml:space="preserve"> opatření. Pokud tedy budete ve své praxi uskutečňovat některé zpracování, které není v tomto materiálu uvedeno, je třeba je zaznamenat do tabulky č. 1 a zhodnotit v tabulce č. 2; tabulka č. 3 pak nabídne zhodnocení míry rizika, které toto zpracování představuje. Pokud toto zhodnocení ukáže, že míra rizika takového zpracování není přijatelná, bude třeba takové zpracování buď neprovádět, nebo přijmout nějaké </w:t>
      </w:r>
      <w:proofErr w:type="spellStart"/>
      <w:r w:rsidRPr="00E972D3">
        <w:rPr>
          <w:rFonts w:cs="Arial"/>
          <w:sz w:val="22"/>
          <w:szCs w:val="22"/>
        </w:rPr>
        <w:t>technicko-organizační</w:t>
      </w:r>
      <w:proofErr w:type="spellEnd"/>
      <w:r w:rsidRPr="00E972D3">
        <w:rPr>
          <w:rFonts w:cs="Arial"/>
          <w:sz w:val="22"/>
          <w:szCs w:val="22"/>
        </w:rPr>
        <w:t xml:space="preserve"> opatření, které bude hodnocenému zpracování odpovídat a snižovat míru jeho rizikovosti. </w:t>
      </w:r>
    </w:p>
    <w:p w:rsidR="000C48A7" w:rsidRPr="00E972D3" w:rsidRDefault="000C48A7" w:rsidP="000C48A7">
      <w:pPr>
        <w:ind w:left="360"/>
        <w:jc w:val="both"/>
        <w:rPr>
          <w:rFonts w:cs="Arial"/>
          <w:sz w:val="22"/>
          <w:szCs w:val="22"/>
        </w:rPr>
      </w:pPr>
    </w:p>
    <w:p w:rsidR="000C48A7" w:rsidRPr="00E972D3" w:rsidRDefault="000C48A7" w:rsidP="000C48A7">
      <w:pPr>
        <w:jc w:val="both"/>
        <w:rPr>
          <w:rFonts w:cs="Arial"/>
          <w:sz w:val="22"/>
          <w:szCs w:val="22"/>
        </w:rPr>
      </w:pPr>
      <w:r w:rsidRPr="00E972D3">
        <w:rPr>
          <w:rFonts w:cs="Arial"/>
          <w:sz w:val="22"/>
          <w:szCs w:val="22"/>
        </w:rPr>
        <w:t>Tato směrnice bude zpravidla povinnou součástí dokumentace správce osobních údajů. Pokud tuto směrnici vydáte, je třeba s ní seznámit všechny zaměstnance a nastavit mechanizmy zajištění a kontroly jejího dodržování.</w:t>
      </w:r>
    </w:p>
    <w:p w:rsidR="000C48A7" w:rsidRPr="00E972D3" w:rsidRDefault="000C48A7" w:rsidP="000C48A7">
      <w:pPr>
        <w:rPr>
          <w:rFonts w:cs="Arial"/>
          <w:sz w:val="22"/>
          <w:szCs w:val="22"/>
        </w:rPr>
      </w:pPr>
    </w:p>
    <w:p w:rsidR="000C48A7" w:rsidRPr="00E972D3" w:rsidRDefault="000C48A7" w:rsidP="000C48A7">
      <w:pPr>
        <w:rPr>
          <w:rFonts w:cs="Arial"/>
        </w:rPr>
        <w:sectPr w:rsidR="000C48A7" w:rsidRPr="00E972D3" w:rsidSect="00F51916">
          <w:footerReference w:type="default" r:id="rId5"/>
          <w:pgSz w:w="11906" w:h="16838"/>
          <w:pgMar w:top="1418" w:right="1418" w:bottom="1134" w:left="1418" w:header="708" w:footer="708" w:gutter="0"/>
          <w:cols w:space="708"/>
        </w:sectPr>
      </w:pPr>
      <w:r w:rsidRPr="00E972D3">
        <w:rPr>
          <w:rFonts w:cs="Arial"/>
        </w:rPr>
        <w:br w:type="page"/>
      </w:r>
    </w:p>
    <w:p w:rsidR="000C48A7" w:rsidRPr="00E972D3" w:rsidRDefault="000C48A7" w:rsidP="000C48A7">
      <w:pPr>
        <w:rPr>
          <w:rFonts w:cs="Arial"/>
        </w:rPr>
      </w:pPr>
    </w:p>
    <w:p w:rsidR="000C48A7" w:rsidRPr="00E972D3" w:rsidRDefault="000C48A7" w:rsidP="000C48A7">
      <w:pPr>
        <w:rPr>
          <w:rFonts w:cs="Arial"/>
          <w:sz w:val="22"/>
          <w:szCs w:val="22"/>
        </w:rPr>
      </w:pPr>
    </w:p>
    <w:tbl>
      <w:tblPr>
        <w:tblpPr w:leftFromText="141" w:rightFromText="141" w:vertAnchor="page" w:horzAnchor="margin" w:tblpY="1891"/>
        <w:tblW w:w="9114"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9114"/>
      </w:tblGrid>
      <w:tr w:rsidR="000C48A7" w:rsidRPr="00E972D3" w:rsidTr="001D339A">
        <w:trPr>
          <w:trHeight w:val="758"/>
        </w:trPr>
        <w:tc>
          <w:tcPr>
            <w:tcW w:w="9114" w:type="dxa"/>
            <w:tcBorders>
              <w:left w:val="single" w:sz="4" w:space="0" w:color="auto"/>
              <w:right w:val="single" w:sz="4" w:space="0" w:color="auto"/>
            </w:tcBorders>
            <w:shd w:val="clear" w:color="auto" w:fill="auto"/>
          </w:tcPr>
          <w:p w:rsidR="000C48A7" w:rsidRPr="00E972D3" w:rsidRDefault="000C48A7" w:rsidP="001D339A">
            <w:pPr>
              <w:spacing w:before="120" w:after="120"/>
              <w:jc w:val="center"/>
              <w:rPr>
                <w:rFonts w:cs="Arial"/>
                <w:b/>
                <w:sz w:val="40"/>
                <w:szCs w:val="40"/>
              </w:rPr>
            </w:pPr>
            <w:r w:rsidRPr="00E972D3">
              <w:rPr>
                <w:rFonts w:cs="Arial"/>
                <w:b/>
                <w:sz w:val="40"/>
                <w:szCs w:val="40"/>
              </w:rPr>
              <w:t xml:space="preserve">Směrnice upravující eliminaci rizik při správě osobních údajů – </w:t>
            </w:r>
            <w:proofErr w:type="spellStart"/>
            <w:r w:rsidRPr="00E972D3">
              <w:rPr>
                <w:rFonts w:cs="Arial"/>
                <w:b/>
                <w:sz w:val="40"/>
                <w:szCs w:val="40"/>
              </w:rPr>
              <w:t>technicko-organizační</w:t>
            </w:r>
            <w:proofErr w:type="spellEnd"/>
            <w:r w:rsidRPr="00E972D3">
              <w:rPr>
                <w:rFonts w:cs="Arial"/>
                <w:b/>
                <w:sz w:val="40"/>
                <w:szCs w:val="40"/>
              </w:rPr>
              <w:t xml:space="preserve"> opatření </w:t>
            </w:r>
          </w:p>
        </w:tc>
      </w:tr>
    </w:tbl>
    <w:p w:rsidR="000C48A7" w:rsidRPr="00E972D3" w:rsidRDefault="000C48A7" w:rsidP="000C48A7">
      <w:pPr>
        <w:rPr>
          <w:rFonts w:cs="Arial"/>
          <w:sz w:val="22"/>
          <w:szCs w:val="22"/>
        </w:rPr>
      </w:pPr>
    </w:p>
    <w:p w:rsidR="000C48A7" w:rsidRPr="00E972D3" w:rsidRDefault="000C48A7" w:rsidP="000C48A7">
      <w:pPr>
        <w:rPr>
          <w:rFonts w:cs="Arial"/>
          <w:sz w:val="22"/>
          <w:szCs w:val="22"/>
        </w:rPr>
      </w:pPr>
    </w:p>
    <w:p w:rsidR="000C48A7" w:rsidRPr="00E972D3" w:rsidRDefault="000C48A7" w:rsidP="000C48A7">
      <w:pPr>
        <w:pStyle w:val="Obsah1"/>
        <w:rPr>
          <w:rFonts w:cs="Arial"/>
        </w:rPr>
      </w:pPr>
      <w:r w:rsidRPr="00E972D3">
        <w:rPr>
          <w:rFonts w:cs="Arial"/>
        </w:rPr>
        <w:t>Obsah</w:t>
      </w:r>
    </w:p>
    <w:p w:rsidR="000C48A7" w:rsidRPr="00E972D3" w:rsidRDefault="000C48A7" w:rsidP="000C48A7">
      <w:pPr>
        <w:rPr>
          <w:rFonts w:cs="Arial"/>
          <w:sz w:val="22"/>
          <w:szCs w:val="22"/>
        </w:rPr>
      </w:pPr>
    </w:p>
    <w:p w:rsidR="000C48A7" w:rsidRPr="00E972D3" w:rsidRDefault="000C48A7" w:rsidP="000C48A7">
      <w:pPr>
        <w:pStyle w:val="Obsah1"/>
        <w:rPr>
          <w:rFonts w:cs="Arial"/>
          <w:b w:val="0"/>
          <w:szCs w:val="24"/>
        </w:rPr>
      </w:pPr>
      <w:r w:rsidRPr="00E972D3">
        <w:rPr>
          <w:rFonts w:cs="Arial"/>
        </w:rPr>
        <w:fldChar w:fldCharType="begin"/>
      </w:r>
      <w:r w:rsidRPr="00E972D3">
        <w:rPr>
          <w:rFonts w:cs="Arial"/>
        </w:rPr>
        <w:instrText xml:space="preserve"> TOC \o "1-4" \h \z \u </w:instrText>
      </w:r>
      <w:r w:rsidRPr="00E972D3">
        <w:rPr>
          <w:rFonts w:cs="Arial"/>
        </w:rPr>
        <w:fldChar w:fldCharType="separate"/>
      </w:r>
      <w:hyperlink w:anchor="_Toc276715653" w:history="1">
        <w:r w:rsidRPr="00E972D3">
          <w:rPr>
            <w:rStyle w:val="Hypertextovodkaz"/>
            <w:rFonts w:cs="Arial"/>
          </w:rPr>
          <w:t>1.</w:t>
        </w:r>
        <w:r w:rsidRPr="00E972D3">
          <w:rPr>
            <w:rFonts w:cs="Arial"/>
            <w:b w:val="0"/>
            <w:szCs w:val="24"/>
          </w:rPr>
          <w:tab/>
        </w:r>
        <w:r w:rsidRPr="00E972D3">
          <w:rPr>
            <w:rStyle w:val="Hypertextovodkaz"/>
            <w:rFonts w:cs="Arial"/>
          </w:rPr>
          <w:t>Účel</w:t>
        </w:r>
        <w:r w:rsidRPr="00E972D3">
          <w:rPr>
            <w:rFonts w:cs="Arial"/>
            <w:webHidden/>
          </w:rPr>
          <w:tab/>
        </w:r>
        <w:r w:rsidRPr="00E972D3">
          <w:rPr>
            <w:rFonts w:cs="Arial"/>
            <w:webHidden/>
          </w:rPr>
          <w:fldChar w:fldCharType="begin"/>
        </w:r>
        <w:r w:rsidRPr="00E972D3">
          <w:rPr>
            <w:rFonts w:cs="Arial"/>
            <w:webHidden/>
          </w:rPr>
          <w:instrText xml:space="preserve"> PAGEREF _Toc276715653 \h </w:instrText>
        </w:r>
        <w:r w:rsidRPr="00E972D3">
          <w:rPr>
            <w:rFonts w:cs="Arial"/>
            <w:webHidden/>
          </w:rPr>
        </w:r>
        <w:r w:rsidRPr="00E972D3">
          <w:rPr>
            <w:rFonts w:cs="Arial"/>
            <w:webHidden/>
          </w:rPr>
          <w:fldChar w:fldCharType="separate"/>
        </w:r>
        <w:r w:rsidRPr="00E972D3">
          <w:rPr>
            <w:rFonts w:cs="Arial"/>
            <w:webHidden/>
          </w:rPr>
          <w:t>2</w:t>
        </w:r>
        <w:r w:rsidRPr="00E972D3">
          <w:rPr>
            <w:rFonts w:cs="Arial"/>
            <w:webHidden/>
          </w:rPr>
          <w:fldChar w:fldCharType="end"/>
        </w:r>
      </w:hyperlink>
    </w:p>
    <w:p w:rsidR="000C48A7" w:rsidRPr="00E972D3" w:rsidRDefault="000C48A7" w:rsidP="000C48A7">
      <w:pPr>
        <w:pStyle w:val="Obsah1"/>
        <w:rPr>
          <w:rFonts w:cs="Arial"/>
          <w:b w:val="0"/>
          <w:szCs w:val="24"/>
        </w:rPr>
      </w:pPr>
      <w:hyperlink w:anchor="_Toc276715654" w:history="1">
        <w:r w:rsidRPr="00E972D3">
          <w:rPr>
            <w:rStyle w:val="Hypertextovodkaz"/>
            <w:rFonts w:cs="Arial"/>
          </w:rPr>
          <w:t>2.</w:t>
        </w:r>
        <w:r w:rsidRPr="00E972D3">
          <w:rPr>
            <w:rFonts w:cs="Arial"/>
            <w:b w:val="0"/>
            <w:szCs w:val="24"/>
          </w:rPr>
          <w:tab/>
        </w:r>
        <w:r w:rsidRPr="00E972D3">
          <w:rPr>
            <w:rStyle w:val="Hypertextovodkaz"/>
            <w:rFonts w:cs="Arial"/>
          </w:rPr>
          <w:t>Oblast platnosti</w:t>
        </w:r>
        <w:r w:rsidRPr="00E972D3">
          <w:rPr>
            <w:rFonts w:cs="Arial"/>
            <w:webHidden/>
          </w:rPr>
          <w:tab/>
        </w:r>
        <w:r w:rsidRPr="00E972D3">
          <w:rPr>
            <w:rFonts w:cs="Arial"/>
            <w:webHidden/>
          </w:rPr>
          <w:fldChar w:fldCharType="begin"/>
        </w:r>
        <w:r w:rsidRPr="00E972D3">
          <w:rPr>
            <w:rFonts w:cs="Arial"/>
            <w:webHidden/>
          </w:rPr>
          <w:instrText xml:space="preserve"> PAGEREF _Toc276715654 \h </w:instrText>
        </w:r>
        <w:r w:rsidRPr="00E972D3">
          <w:rPr>
            <w:rFonts w:cs="Arial"/>
            <w:webHidden/>
          </w:rPr>
        </w:r>
        <w:r w:rsidRPr="00E972D3">
          <w:rPr>
            <w:rFonts w:cs="Arial"/>
            <w:webHidden/>
          </w:rPr>
          <w:fldChar w:fldCharType="separate"/>
        </w:r>
        <w:r w:rsidRPr="00E972D3">
          <w:rPr>
            <w:rFonts w:cs="Arial"/>
            <w:webHidden/>
          </w:rPr>
          <w:t>2</w:t>
        </w:r>
        <w:r w:rsidRPr="00E972D3">
          <w:rPr>
            <w:rFonts w:cs="Arial"/>
            <w:webHidden/>
          </w:rPr>
          <w:fldChar w:fldCharType="end"/>
        </w:r>
      </w:hyperlink>
    </w:p>
    <w:p w:rsidR="000C48A7" w:rsidRPr="00E972D3" w:rsidRDefault="000C48A7" w:rsidP="000C48A7">
      <w:pPr>
        <w:pStyle w:val="Obsah1"/>
        <w:rPr>
          <w:rFonts w:cs="Arial"/>
          <w:b w:val="0"/>
          <w:szCs w:val="24"/>
        </w:rPr>
      </w:pPr>
      <w:hyperlink w:anchor="_Toc276715655" w:history="1">
        <w:r w:rsidRPr="00E972D3">
          <w:rPr>
            <w:rStyle w:val="Hypertextovodkaz"/>
            <w:rFonts w:cs="Arial"/>
          </w:rPr>
          <w:t>3.</w:t>
        </w:r>
        <w:r w:rsidRPr="00E972D3">
          <w:rPr>
            <w:rFonts w:cs="Arial"/>
            <w:b w:val="0"/>
            <w:szCs w:val="24"/>
          </w:rPr>
          <w:tab/>
        </w:r>
        <w:r w:rsidRPr="00E972D3">
          <w:rPr>
            <w:rStyle w:val="Hypertextovodkaz"/>
            <w:rFonts w:cs="Arial"/>
          </w:rPr>
          <w:t>Pojmy a zkratky</w:t>
        </w:r>
        <w:r w:rsidRPr="00E972D3">
          <w:rPr>
            <w:rFonts w:cs="Arial"/>
            <w:webHidden/>
          </w:rPr>
          <w:tab/>
        </w:r>
        <w:r w:rsidRPr="00E972D3">
          <w:rPr>
            <w:rFonts w:cs="Arial"/>
            <w:webHidden/>
          </w:rPr>
          <w:fldChar w:fldCharType="begin"/>
        </w:r>
        <w:r w:rsidRPr="00E972D3">
          <w:rPr>
            <w:rFonts w:cs="Arial"/>
            <w:webHidden/>
          </w:rPr>
          <w:instrText xml:space="preserve"> PAGEREF _Toc276715655 \h </w:instrText>
        </w:r>
        <w:r w:rsidRPr="00E972D3">
          <w:rPr>
            <w:rFonts w:cs="Arial"/>
            <w:webHidden/>
          </w:rPr>
        </w:r>
        <w:r w:rsidRPr="00E972D3">
          <w:rPr>
            <w:rFonts w:cs="Arial"/>
            <w:webHidden/>
          </w:rPr>
          <w:fldChar w:fldCharType="separate"/>
        </w:r>
        <w:r w:rsidRPr="00E972D3">
          <w:rPr>
            <w:rFonts w:cs="Arial"/>
            <w:webHidden/>
          </w:rPr>
          <w:t>2</w:t>
        </w:r>
        <w:r w:rsidRPr="00E972D3">
          <w:rPr>
            <w:rFonts w:cs="Arial"/>
            <w:webHidden/>
          </w:rPr>
          <w:fldChar w:fldCharType="end"/>
        </w:r>
      </w:hyperlink>
    </w:p>
    <w:p w:rsidR="000C48A7" w:rsidRPr="00E972D3" w:rsidRDefault="000C48A7" w:rsidP="000C48A7">
      <w:pPr>
        <w:pStyle w:val="Obsah2"/>
        <w:rPr>
          <w:rFonts w:cs="Arial"/>
          <w:noProof/>
          <w:sz w:val="24"/>
          <w:szCs w:val="24"/>
        </w:rPr>
      </w:pPr>
      <w:hyperlink w:anchor="_Toc276715656" w:history="1">
        <w:r w:rsidRPr="00E972D3">
          <w:rPr>
            <w:rStyle w:val="Hypertextovodkaz"/>
            <w:rFonts w:cs="Arial"/>
            <w:noProof/>
          </w:rPr>
          <w:t>3.1.</w:t>
        </w:r>
        <w:r w:rsidRPr="00E972D3">
          <w:rPr>
            <w:rFonts w:cs="Arial"/>
            <w:noProof/>
            <w:sz w:val="24"/>
            <w:szCs w:val="24"/>
          </w:rPr>
          <w:tab/>
        </w:r>
        <w:r w:rsidRPr="00E972D3">
          <w:rPr>
            <w:rStyle w:val="Hypertextovodkaz"/>
            <w:rFonts w:cs="Arial"/>
            <w:noProof/>
          </w:rPr>
          <w:t>Pojmy</w:t>
        </w:r>
        <w:r w:rsidRPr="00E972D3">
          <w:rPr>
            <w:rFonts w:cs="Arial"/>
            <w:noProof/>
            <w:webHidden/>
          </w:rPr>
          <w:tab/>
        </w:r>
        <w:r w:rsidRPr="00E972D3">
          <w:rPr>
            <w:rFonts w:cs="Arial"/>
            <w:noProof/>
            <w:webHidden/>
          </w:rPr>
          <w:tab/>
        </w:r>
        <w:r w:rsidRPr="00E972D3">
          <w:rPr>
            <w:rFonts w:cs="Arial"/>
            <w:noProof/>
            <w:webHidden/>
          </w:rPr>
          <w:fldChar w:fldCharType="begin"/>
        </w:r>
        <w:r w:rsidRPr="00E972D3">
          <w:rPr>
            <w:rFonts w:cs="Arial"/>
            <w:noProof/>
            <w:webHidden/>
          </w:rPr>
          <w:instrText xml:space="preserve"> PAGEREF _Toc276715656 \h </w:instrText>
        </w:r>
        <w:r w:rsidRPr="00E972D3">
          <w:rPr>
            <w:rFonts w:cs="Arial"/>
            <w:noProof/>
            <w:webHidden/>
          </w:rPr>
        </w:r>
        <w:r w:rsidRPr="00E972D3">
          <w:rPr>
            <w:rFonts w:cs="Arial"/>
            <w:noProof/>
            <w:webHidden/>
          </w:rPr>
          <w:fldChar w:fldCharType="separate"/>
        </w:r>
        <w:r w:rsidRPr="00E972D3">
          <w:rPr>
            <w:rFonts w:cs="Arial"/>
            <w:noProof/>
            <w:webHidden/>
          </w:rPr>
          <w:t>2</w:t>
        </w:r>
        <w:r w:rsidRPr="00E972D3">
          <w:rPr>
            <w:rFonts w:cs="Arial"/>
            <w:noProof/>
            <w:webHidden/>
          </w:rPr>
          <w:fldChar w:fldCharType="end"/>
        </w:r>
      </w:hyperlink>
    </w:p>
    <w:p w:rsidR="000C48A7" w:rsidRPr="00E972D3" w:rsidRDefault="000C48A7" w:rsidP="000C48A7">
      <w:pPr>
        <w:pStyle w:val="Obsah2"/>
        <w:rPr>
          <w:rFonts w:cs="Arial"/>
          <w:noProof/>
          <w:sz w:val="24"/>
          <w:szCs w:val="24"/>
        </w:rPr>
      </w:pPr>
      <w:hyperlink w:anchor="_Toc276715657" w:history="1">
        <w:r w:rsidRPr="00E972D3">
          <w:rPr>
            <w:rStyle w:val="Hypertextovodkaz"/>
            <w:rFonts w:cs="Arial"/>
            <w:noProof/>
          </w:rPr>
          <w:t>3.2.</w:t>
        </w:r>
        <w:r w:rsidRPr="00E972D3">
          <w:rPr>
            <w:rFonts w:cs="Arial"/>
            <w:noProof/>
            <w:sz w:val="24"/>
            <w:szCs w:val="24"/>
          </w:rPr>
          <w:tab/>
        </w:r>
        <w:r w:rsidRPr="00E972D3">
          <w:rPr>
            <w:rStyle w:val="Hypertextovodkaz"/>
            <w:rFonts w:cs="Arial"/>
            <w:noProof/>
          </w:rPr>
          <w:t>Zkratky</w:t>
        </w:r>
        <w:r w:rsidRPr="00E972D3">
          <w:rPr>
            <w:rStyle w:val="Hypertextovodkaz"/>
            <w:rFonts w:cs="Arial"/>
            <w:noProof/>
          </w:rPr>
          <w:tab/>
        </w:r>
        <w:r w:rsidRPr="00E972D3">
          <w:rPr>
            <w:rFonts w:cs="Arial"/>
            <w:noProof/>
            <w:webHidden/>
          </w:rPr>
          <w:tab/>
        </w:r>
        <w:r w:rsidRPr="00E972D3">
          <w:rPr>
            <w:rFonts w:cs="Arial"/>
            <w:noProof/>
            <w:webHidden/>
          </w:rPr>
          <w:fldChar w:fldCharType="begin"/>
        </w:r>
        <w:r w:rsidRPr="00E972D3">
          <w:rPr>
            <w:rFonts w:cs="Arial"/>
            <w:noProof/>
            <w:webHidden/>
          </w:rPr>
          <w:instrText xml:space="preserve"> PAGEREF _Toc276715657 \h </w:instrText>
        </w:r>
        <w:r w:rsidRPr="00E972D3">
          <w:rPr>
            <w:rFonts w:cs="Arial"/>
            <w:noProof/>
            <w:webHidden/>
          </w:rPr>
        </w:r>
        <w:r w:rsidRPr="00E972D3">
          <w:rPr>
            <w:rFonts w:cs="Arial"/>
            <w:noProof/>
            <w:webHidden/>
          </w:rPr>
          <w:fldChar w:fldCharType="separate"/>
        </w:r>
        <w:r w:rsidRPr="00E972D3">
          <w:rPr>
            <w:rFonts w:cs="Arial"/>
            <w:noProof/>
            <w:webHidden/>
          </w:rPr>
          <w:t>2</w:t>
        </w:r>
        <w:r w:rsidRPr="00E972D3">
          <w:rPr>
            <w:rFonts w:cs="Arial"/>
            <w:noProof/>
            <w:webHidden/>
          </w:rPr>
          <w:fldChar w:fldCharType="end"/>
        </w:r>
      </w:hyperlink>
    </w:p>
    <w:p w:rsidR="000C48A7" w:rsidRPr="00E972D3" w:rsidRDefault="000C48A7" w:rsidP="000C48A7">
      <w:pPr>
        <w:pStyle w:val="Obsah1"/>
        <w:rPr>
          <w:rFonts w:cs="Arial"/>
          <w:b w:val="0"/>
          <w:szCs w:val="24"/>
        </w:rPr>
      </w:pPr>
      <w:hyperlink w:anchor="_Toc276715658" w:history="1">
        <w:r w:rsidRPr="00E972D3">
          <w:rPr>
            <w:rStyle w:val="Hypertextovodkaz"/>
            <w:rFonts w:cs="Arial"/>
          </w:rPr>
          <w:t>4.</w:t>
        </w:r>
        <w:r w:rsidRPr="00E972D3">
          <w:rPr>
            <w:rFonts w:cs="Arial"/>
            <w:b w:val="0"/>
            <w:szCs w:val="24"/>
          </w:rPr>
          <w:tab/>
        </w:r>
        <w:r w:rsidRPr="00E972D3">
          <w:rPr>
            <w:rStyle w:val="Hypertextovodkaz"/>
            <w:rFonts w:cs="Arial"/>
          </w:rPr>
          <w:t xml:space="preserve">Řízení rizik </w:t>
        </w:r>
        <w:r w:rsidRPr="00E972D3">
          <w:rPr>
            <w:rFonts w:cs="Arial"/>
            <w:webHidden/>
          </w:rPr>
          <w:tab/>
        </w:r>
      </w:hyperlink>
      <w:r w:rsidRPr="00E972D3">
        <w:rPr>
          <w:rStyle w:val="Hypertextovodkaz"/>
          <w:rFonts w:cs="Arial"/>
          <w:b w:val="0"/>
          <w:sz w:val="20"/>
        </w:rPr>
        <w:t>2</w:t>
      </w:r>
    </w:p>
    <w:p w:rsidR="000C48A7" w:rsidRPr="00E972D3" w:rsidRDefault="000C48A7" w:rsidP="000C48A7">
      <w:pPr>
        <w:pStyle w:val="Obsah2"/>
        <w:rPr>
          <w:rFonts w:cs="Arial"/>
          <w:noProof/>
          <w:sz w:val="24"/>
          <w:szCs w:val="24"/>
        </w:rPr>
      </w:pPr>
      <w:hyperlink w:anchor="_Toc276715669" w:history="1">
        <w:r w:rsidRPr="00E972D3">
          <w:rPr>
            <w:rStyle w:val="Hypertextovodkaz"/>
            <w:rFonts w:cs="Arial"/>
            <w:bCs/>
            <w:noProof/>
          </w:rPr>
          <w:t>Příloha č. 1:</w:t>
        </w:r>
        <w:r w:rsidRPr="00E972D3">
          <w:rPr>
            <w:rFonts w:cs="Arial"/>
            <w:noProof/>
            <w:sz w:val="24"/>
            <w:szCs w:val="24"/>
          </w:rPr>
          <w:tab/>
        </w:r>
        <w:r w:rsidRPr="00E972D3">
          <w:rPr>
            <w:rStyle w:val="Hypertextovodkaz"/>
            <w:rFonts w:cs="Arial"/>
            <w:bCs/>
            <w:noProof/>
          </w:rPr>
          <w:t xml:space="preserve">Katalog rizik </w:t>
        </w:r>
        <w:r w:rsidRPr="00E972D3">
          <w:rPr>
            <w:rFonts w:cs="Arial"/>
            <w:noProof/>
            <w:webHidden/>
          </w:rPr>
          <w:tab/>
          <w:t>3</w:t>
        </w:r>
      </w:hyperlink>
    </w:p>
    <w:p w:rsidR="000C48A7" w:rsidRPr="00E972D3" w:rsidRDefault="000C48A7" w:rsidP="000C48A7">
      <w:pPr>
        <w:pStyle w:val="Obsah2"/>
        <w:rPr>
          <w:rFonts w:cs="Arial"/>
          <w:noProof/>
          <w:sz w:val="24"/>
          <w:szCs w:val="24"/>
        </w:rPr>
      </w:pPr>
      <w:hyperlink w:anchor="_Toc276715671" w:history="1">
        <w:r w:rsidRPr="00E972D3">
          <w:rPr>
            <w:rStyle w:val="Hypertextovodkaz"/>
            <w:rFonts w:cs="Arial"/>
            <w:bCs/>
            <w:noProof/>
          </w:rPr>
          <w:t>Příloha č. 2:</w:t>
        </w:r>
        <w:r w:rsidRPr="00E972D3">
          <w:rPr>
            <w:rFonts w:cs="Arial"/>
            <w:noProof/>
            <w:sz w:val="24"/>
            <w:szCs w:val="24"/>
          </w:rPr>
          <w:tab/>
        </w:r>
        <w:r w:rsidRPr="00E972D3">
          <w:rPr>
            <w:rStyle w:val="Hypertextovodkaz"/>
            <w:rFonts w:cs="Arial"/>
            <w:bCs/>
            <w:noProof/>
          </w:rPr>
          <w:t>Karta rizika</w:t>
        </w:r>
        <w:r w:rsidRPr="00E972D3">
          <w:rPr>
            <w:rFonts w:cs="Arial"/>
            <w:noProof/>
            <w:webHidden/>
          </w:rPr>
          <w:tab/>
          <w:t>4</w:t>
        </w:r>
      </w:hyperlink>
    </w:p>
    <w:p w:rsidR="000C48A7" w:rsidRPr="00E972D3" w:rsidRDefault="000C48A7" w:rsidP="000C48A7">
      <w:pPr>
        <w:pStyle w:val="Nadpis1"/>
        <w:pageBreakBefore/>
        <w:numPr>
          <w:ilvl w:val="0"/>
          <w:numId w:val="1"/>
        </w:numPr>
        <w:tabs>
          <w:tab w:val="clear" w:pos="360"/>
          <w:tab w:val="clear" w:pos="426"/>
          <w:tab w:val="left" w:pos="284"/>
        </w:tabs>
        <w:spacing w:before="120" w:after="0"/>
        <w:ind w:left="284" w:hanging="284"/>
        <w:rPr>
          <w:rFonts w:cs="Arial"/>
        </w:rPr>
      </w:pPr>
      <w:r w:rsidRPr="00E972D3">
        <w:rPr>
          <w:rFonts w:cs="Arial"/>
        </w:rPr>
        <w:lastRenderedPageBreak/>
        <w:fldChar w:fldCharType="end"/>
      </w:r>
      <w:bookmarkStart w:id="1" w:name="_Toc276715653"/>
      <w:r w:rsidRPr="00E972D3">
        <w:rPr>
          <w:rFonts w:cs="Arial"/>
        </w:rPr>
        <w:t>Účel</w:t>
      </w:r>
      <w:bookmarkEnd w:id="1"/>
    </w:p>
    <w:p w:rsidR="000C48A7" w:rsidRPr="00E972D3" w:rsidRDefault="000C48A7" w:rsidP="000C48A7">
      <w:pPr>
        <w:pStyle w:val="Zkladntext"/>
        <w:spacing w:before="60"/>
        <w:rPr>
          <w:rFonts w:cs="Arial"/>
        </w:rPr>
      </w:pPr>
      <w:r w:rsidRPr="00E972D3">
        <w:rPr>
          <w:rFonts w:cs="Arial"/>
        </w:rPr>
        <w:t xml:space="preserve">Tento pracovní postup stanovuje pravidla pro řízení rizik při zpracování osobních údajů u poskytovatele zdravotních služeb jako Správce. Správce zpracovává osobní údaje při: </w:t>
      </w:r>
    </w:p>
    <w:p w:rsidR="000C48A7" w:rsidRPr="00E972D3" w:rsidRDefault="000C48A7" w:rsidP="000C48A7">
      <w:pPr>
        <w:pStyle w:val="Zkladntext"/>
        <w:numPr>
          <w:ilvl w:val="0"/>
          <w:numId w:val="9"/>
        </w:numPr>
        <w:spacing w:before="60"/>
        <w:rPr>
          <w:rFonts w:cs="Arial"/>
        </w:rPr>
      </w:pPr>
      <w:r w:rsidRPr="00E972D3">
        <w:rPr>
          <w:rFonts w:cs="Arial"/>
        </w:rPr>
        <w:t>vedení zdravotnické dokumentace ve zdravotnickém zařízení;</w:t>
      </w:r>
    </w:p>
    <w:p w:rsidR="000C48A7" w:rsidRPr="00E972D3" w:rsidRDefault="000C48A7" w:rsidP="000C48A7">
      <w:pPr>
        <w:pStyle w:val="Zkladntext"/>
        <w:numPr>
          <w:ilvl w:val="0"/>
          <w:numId w:val="9"/>
        </w:numPr>
        <w:spacing w:before="60"/>
        <w:rPr>
          <w:rFonts w:cs="Arial"/>
        </w:rPr>
      </w:pPr>
      <w:r w:rsidRPr="00E972D3">
        <w:rPr>
          <w:rFonts w:cs="Arial"/>
        </w:rPr>
        <w:t>vedení objednávacích systémů</w:t>
      </w:r>
    </w:p>
    <w:p w:rsidR="000C48A7" w:rsidRPr="00E972D3" w:rsidRDefault="000C48A7" w:rsidP="000C48A7">
      <w:pPr>
        <w:pStyle w:val="Zkladntext"/>
        <w:numPr>
          <w:ilvl w:val="0"/>
          <w:numId w:val="9"/>
        </w:numPr>
        <w:spacing w:before="60"/>
        <w:rPr>
          <w:rFonts w:cs="Arial"/>
        </w:rPr>
      </w:pPr>
      <w:r w:rsidRPr="00E972D3">
        <w:rPr>
          <w:rFonts w:cs="Arial"/>
        </w:rPr>
        <w:t>vedení adresářů pacientů</w:t>
      </w:r>
    </w:p>
    <w:p w:rsidR="000C48A7" w:rsidRPr="00E972D3" w:rsidRDefault="000C48A7" w:rsidP="000C48A7">
      <w:pPr>
        <w:pStyle w:val="Zkladntext"/>
        <w:numPr>
          <w:ilvl w:val="0"/>
          <w:numId w:val="9"/>
        </w:numPr>
        <w:spacing w:before="60"/>
        <w:rPr>
          <w:rFonts w:cs="Arial"/>
        </w:rPr>
      </w:pPr>
      <w:r w:rsidRPr="00E972D3">
        <w:rPr>
          <w:rFonts w:cs="Arial"/>
        </w:rPr>
        <w:t xml:space="preserve">zpracování výkazů pro zdravotní pojišťovny </w:t>
      </w:r>
    </w:p>
    <w:p w:rsidR="000C48A7" w:rsidRPr="00E972D3" w:rsidRDefault="000C48A7" w:rsidP="000C48A7">
      <w:pPr>
        <w:pStyle w:val="Zkladntext"/>
        <w:numPr>
          <w:ilvl w:val="0"/>
          <w:numId w:val="9"/>
        </w:numPr>
        <w:spacing w:before="60"/>
        <w:rPr>
          <w:rFonts w:cs="Arial"/>
        </w:rPr>
      </w:pPr>
      <w:r w:rsidRPr="00E972D3">
        <w:rPr>
          <w:rFonts w:cs="Arial"/>
        </w:rPr>
        <w:t xml:space="preserve">účetních a daňových operacích </w:t>
      </w:r>
    </w:p>
    <w:p w:rsidR="000C48A7" w:rsidRPr="00E972D3" w:rsidRDefault="000C48A7" w:rsidP="000C48A7">
      <w:pPr>
        <w:pStyle w:val="Zkladntext"/>
        <w:numPr>
          <w:ilvl w:val="0"/>
          <w:numId w:val="9"/>
        </w:numPr>
        <w:spacing w:before="60"/>
        <w:rPr>
          <w:rFonts w:cs="Arial"/>
        </w:rPr>
      </w:pPr>
      <w:r w:rsidRPr="00E972D3">
        <w:rPr>
          <w:rFonts w:cs="Arial"/>
        </w:rPr>
        <w:t>vedení evidence stížností</w:t>
      </w:r>
    </w:p>
    <w:p w:rsidR="000C48A7" w:rsidRPr="00E972D3" w:rsidRDefault="000C48A7" w:rsidP="000C48A7">
      <w:pPr>
        <w:pStyle w:val="Zkladntext"/>
        <w:numPr>
          <w:ilvl w:val="0"/>
          <w:numId w:val="9"/>
        </w:numPr>
        <w:spacing w:before="60"/>
        <w:rPr>
          <w:rFonts w:cs="Arial"/>
        </w:rPr>
      </w:pPr>
      <w:r w:rsidRPr="00E972D3">
        <w:rPr>
          <w:rFonts w:cs="Arial"/>
        </w:rPr>
        <w:t xml:space="preserve">vedení přístrojových deníků a záznamů ke zdravotnickým prostředkům </w:t>
      </w:r>
    </w:p>
    <w:p w:rsidR="000C48A7" w:rsidRPr="00E972D3" w:rsidRDefault="000C48A7" w:rsidP="000C48A7">
      <w:pPr>
        <w:pStyle w:val="Zkladntext"/>
        <w:numPr>
          <w:ilvl w:val="0"/>
          <w:numId w:val="9"/>
        </w:numPr>
        <w:spacing w:before="60"/>
        <w:rPr>
          <w:rFonts w:cs="Arial"/>
        </w:rPr>
      </w:pPr>
      <w:r w:rsidRPr="00E972D3">
        <w:rPr>
          <w:rFonts w:cs="Arial"/>
        </w:rPr>
        <w:t>vedení seznamů vyřazené dokumentace</w:t>
      </w:r>
    </w:p>
    <w:p w:rsidR="000C48A7" w:rsidRPr="00E972D3" w:rsidRDefault="000C48A7" w:rsidP="000C48A7">
      <w:pPr>
        <w:pStyle w:val="Zkladntext"/>
        <w:numPr>
          <w:ilvl w:val="0"/>
          <w:numId w:val="9"/>
        </w:numPr>
        <w:spacing w:before="60"/>
        <w:rPr>
          <w:rFonts w:cs="Arial"/>
        </w:rPr>
      </w:pPr>
      <w:r w:rsidRPr="00E972D3">
        <w:rPr>
          <w:rFonts w:cs="Arial"/>
        </w:rPr>
        <w:t>vedení osobních spisů zaměstnanců</w:t>
      </w:r>
    </w:p>
    <w:p w:rsidR="000C48A7" w:rsidRPr="00E972D3" w:rsidRDefault="000C48A7" w:rsidP="000C48A7">
      <w:pPr>
        <w:pStyle w:val="Zkladntext"/>
        <w:numPr>
          <w:ilvl w:val="0"/>
          <w:numId w:val="9"/>
        </w:numPr>
        <w:spacing w:before="60"/>
        <w:rPr>
          <w:rFonts w:cs="Arial"/>
        </w:rPr>
      </w:pPr>
      <w:r w:rsidRPr="00E972D3">
        <w:rPr>
          <w:rFonts w:cs="Arial"/>
        </w:rPr>
        <w:t>vedení evidence a hlášení nežádoucích příhod a nežádoucích účinků</w:t>
      </w:r>
    </w:p>
    <w:p w:rsidR="000C48A7" w:rsidRPr="00E972D3" w:rsidRDefault="000C48A7" w:rsidP="000C48A7">
      <w:pPr>
        <w:pStyle w:val="Zkladntext"/>
        <w:numPr>
          <w:ilvl w:val="0"/>
          <w:numId w:val="9"/>
        </w:numPr>
        <w:spacing w:before="60"/>
        <w:rPr>
          <w:rFonts w:cs="Arial"/>
        </w:rPr>
      </w:pPr>
      <w:r w:rsidRPr="00E972D3">
        <w:rPr>
          <w:rFonts w:cs="Arial"/>
        </w:rPr>
        <w:t>vedení evidence daňových dokladů vystavených dodavateli.</w:t>
      </w:r>
    </w:p>
    <w:p w:rsidR="000C48A7" w:rsidRPr="00E972D3" w:rsidRDefault="000C48A7" w:rsidP="000C48A7">
      <w:pPr>
        <w:pStyle w:val="Nadpis1"/>
        <w:numPr>
          <w:ilvl w:val="0"/>
          <w:numId w:val="1"/>
        </w:numPr>
        <w:tabs>
          <w:tab w:val="clear" w:pos="360"/>
          <w:tab w:val="clear" w:pos="426"/>
          <w:tab w:val="left" w:pos="284"/>
        </w:tabs>
        <w:spacing w:before="360" w:after="0"/>
        <w:ind w:left="284" w:hanging="284"/>
        <w:rPr>
          <w:rFonts w:cs="Arial"/>
          <w:u w:val="none"/>
        </w:rPr>
      </w:pPr>
      <w:bookmarkStart w:id="2" w:name="_Toc466688861"/>
      <w:bookmarkStart w:id="3" w:name="_Toc466694509"/>
      <w:bookmarkStart w:id="4" w:name="_Toc23756895"/>
      <w:bookmarkStart w:id="5" w:name="_Toc37206695"/>
      <w:bookmarkStart w:id="6" w:name="_Toc37207021"/>
      <w:bookmarkStart w:id="7" w:name="_Toc37207374"/>
      <w:bookmarkStart w:id="8" w:name="_Toc37651062"/>
      <w:bookmarkStart w:id="9" w:name="_Toc38946961"/>
      <w:bookmarkStart w:id="10" w:name="_Toc40763568"/>
      <w:bookmarkStart w:id="11" w:name="_Toc237151073"/>
      <w:bookmarkStart w:id="12" w:name="_Toc276715654"/>
      <w:bookmarkEnd w:id="2"/>
      <w:r w:rsidRPr="00E972D3">
        <w:rPr>
          <w:rFonts w:cs="Arial"/>
        </w:rPr>
        <w:t>Oblast platnosti</w:t>
      </w:r>
      <w:bookmarkEnd w:id="3"/>
      <w:bookmarkEnd w:id="4"/>
      <w:bookmarkEnd w:id="5"/>
      <w:bookmarkEnd w:id="6"/>
      <w:bookmarkEnd w:id="7"/>
      <w:bookmarkEnd w:id="8"/>
      <w:bookmarkEnd w:id="9"/>
      <w:bookmarkEnd w:id="10"/>
      <w:bookmarkEnd w:id="11"/>
      <w:bookmarkEnd w:id="12"/>
    </w:p>
    <w:p w:rsidR="000C48A7" w:rsidRPr="00E972D3" w:rsidRDefault="000C48A7" w:rsidP="000C48A7">
      <w:pPr>
        <w:pStyle w:val="Zkladntext"/>
        <w:spacing w:before="20"/>
        <w:rPr>
          <w:rFonts w:cs="Arial"/>
          <w:strike/>
        </w:rPr>
      </w:pPr>
      <w:r w:rsidRPr="00E972D3">
        <w:rPr>
          <w:rFonts w:cs="Arial"/>
        </w:rPr>
        <w:t>Tento pracovní postup je závazný pro všechny zaměstnance poskytovatele.</w:t>
      </w:r>
    </w:p>
    <w:p w:rsidR="000C48A7" w:rsidRPr="00E972D3" w:rsidRDefault="000C48A7" w:rsidP="000C48A7">
      <w:pPr>
        <w:pStyle w:val="Nadpis1"/>
        <w:numPr>
          <w:ilvl w:val="0"/>
          <w:numId w:val="1"/>
        </w:numPr>
        <w:tabs>
          <w:tab w:val="clear" w:pos="360"/>
          <w:tab w:val="clear" w:pos="426"/>
          <w:tab w:val="left" w:pos="284"/>
        </w:tabs>
        <w:spacing w:before="360" w:after="0"/>
        <w:ind w:left="284" w:hanging="284"/>
        <w:rPr>
          <w:rFonts w:cs="Arial"/>
        </w:rPr>
      </w:pPr>
      <w:bookmarkStart w:id="13" w:name="_Toc466688862"/>
      <w:bookmarkStart w:id="14" w:name="_Toc37206696"/>
      <w:bookmarkStart w:id="15" w:name="_Toc37207022"/>
      <w:bookmarkStart w:id="16" w:name="_Toc37207375"/>
      <w:bookmarkStart w:id="17" w:name="_Toc37651063"/>
      <w:bookmarkStart w:id="18" w:name="_Toc38946962"/>
      <w:bookmarkStart w:id="19" w:name="_Toc40763569"/>
      <w:bookmarkStart w:id="20" w:name="_Toc237151074"/>
      <w:bookmarkStart w:id="21" w:name="_Toc276715655"/>
      <w:bookmarkEnd w:id="13"/>
      <w:r w:rsidRPr="00E972D3">
        <w:rPr>
          <w:rFonts w:cs="Arial"/>
        </w:rPr>
        <w:t>Pojmy a zkratky</w:t>
      </w:r>
      <w:bookmarkStart w:id="22" w:name="_Toc38946963"/>
      <w:bookmarkEnd w:id="14"/>
      <w:bookmarkEnd w:id="15"/>
      <w:bookmarkEnd w:id="16"/>
      <w:bookmarkEnd w:id="17"/>
      <w:bookmarkEnd w:id="18"/>
      <w:bookmarkEnd w:id="19"/>
      <w:bookmarkEnd w:id="20"/>
      <w:bookmarkEnd w:id="21"/>
    </w:p>
    <w:p w:rsidR="000C48A7" w:rsidRPr="00E972D3" w:rsidRDefault="000C48A7" w:rsidP="000C48A7">
      <w:pPr>
        <w:pStyle w:val="Nadpis2"/>
        <w:numPr>
          <w:ilvl w:val="1"/>
          <w:numId w:val="2"/>
        </w:numPr>
        <w:ind w:left="426" w:hanging="437"/>
        <w:rPr>
          <w:rFonts w:cs="Arial"/>
        </w:rPr>
      </w:pPr>
      <w:bookmarkStart w:id="23" w:name="_Toc276715656"/>
      <w:r w:rsidRPr="00E972D3">
        <w:rPr>
          <w:rFonts w:cs="Arial"/>
        </w:rPr>
        <w:t>Pojmy</w:t>
      </w:r>
      <w:bookmarkEnd w:id="23"/>
    </w:p>
    <w:p w:rsidR="000C48A7" w:rsidRPr="00E972D3" w:rsidRDefault="000C48A7" w:rsidP="000C48A7">
      <w:pPr>
        <w:pStyle w:val="Zkladntext"/>
        <w:spacing w:before="60"/>
        <w:rPr>
          <w:rFonts w:cs="Arial"/>
          <w:b/>
        </w:rPr>
      </w:pPr>
      <w:r w:rsidRPr="00E972D3">
        <w:rPr>
          <w:rFonts w:cs="Arial"/>
          <w:b/>
        </w:rPr>
        <w:t>Riziko</w:t>
      </w:r>
    </w:p>
    <w:p w:rsidR="000C48A7" w:rsidRPr="00E972D3" w:rsidRDefault="000C48A7" w:rsidP="000C48A7">
      <w:pPr>
        <w:pStyle w:val="Zkladntext"/>
        <w:numPr>
          <w:ilvl w:val="0"/>
          <w:numId w:val="4"/>
        </w:numPr>
        <w:tabs>
          <w:tab w:val="clear" w:pos="720"/>
        </w:tabs>
        <w:spacing w:before="0"/>
        <w:ind w:left="284" w:hanging="284"/>
        <w:rPr>
          <w:rFonts w:cs="Arial"/>
        </w:rPr>
      </w:pPr>
      <w:r w:rsidRPr="00E972D3">
        <w:rPr>
          <w:rFonts w:cs="Arial"/>
        </w:rPr>
        <w:t>je obecně pravděpodobnost výskytu nežádoucí události s negativními dopady</w:t>
      </w:r>
    </w:p>
    <w:p w:rsidR="000C48A7" w:rsidRPr="00E972D3" w:rsidRDefault="000C48A7" w:rsidP="000C48A7">
      <w:pPr>
        <w:pStyle w:val="Zkladntext"/>
        <w:numPr>
          <w:ilvl w:val="0"/>
          <w:numId w:val="4"/>
        </w:numPr>
        <w:tabs>
          <w:tab w:val="clear" w:pos="720"/>
        </w:tabs>
        <w:spacing w:before="0"/>
        <w:ind w:left="284" w:hanging="284"/>
        <w:rPr>
          <w:rFonts w:cs="Arial"/>
        </w:rPr>
      </w:pPr>
      <w:r w:rsidRPr="00E972D3">
        <w:rPr>
          <w:rFonts w:cs="Arial"/>
        </w:rPr>
        <w:t>je spojeno s pravděpodobností nebo možností vzniku škody</w:t>
      </w:r>
    </w:p>
    <w:p w:rsidR="000C48A7" w:rsidRPr="00E972D3" w:rsidRDefault="000C48A7" w:rsidP="000C48A7">
      <w:pPr>
        <w:pStyle w:val="Zkladntext"/>
        <w:numPr>
          <w:ilvl w:val="0"/>
          <w:numId w:val="4"/>
        </w:numPr>
        <w:tabs>
          <w:tab w:val="clear" w:pos="720"/>
        </w:tabs>
        <w:spacing w:before="20"/>
        <w:ind w:left="284" w:hanging="284"/>
        <w:rPr>
          <w:rFonts w:cs="Arial"/>
        </w:rPr>
      </w:pPr>
      <w:r w:rsidRPr="00E972D3">
        <w:rPr>
          <w:rFonts w:cs="Arial"/>
        </w:rPr>
        <w:t>je kvantitativní a kvalitativní vyjádření ohrožení</w:t>
      </w:r>
    </w:p>
    <w:p w:rsidR="000C48A7" w:rsidRPr="00E972D3" w:rsidRDefault="000C48A7" w:rsidP="000C48A7">
      <w:pPr>
        <w:pStyle w:val="Zkladntext"/>
        <w:numPr>
          <w:ilvl w:val="0"/>
          <w:numId w:val="4"/>
        </w:numPr>
        <w:tabs>
          <w:tab w:val="clear" w:pos="720"/>
        </w:tabs>
        <w:spacing w:before="20"/>
        <w:ind w:left="284" w:hanging="284"/>
        <w:rPr>
          <w:rFonts w:cs="Arial"/>
        </w:rPr>
      </w:pPr>
      <w:r w:rsidRPr="00E972D3">
        <w:rPr>
          <w:rFonts w:cs="Arial"/>
        </w:rPr>
        <w:t>vyjadřuje pravděpodobnost, že nastane negativní jev</w:t>
      </w:r>
    </w:p>
    <w:p w:rsidR="000C48A7" w:rsidRPr="00E972D3" w:rsidRDefault="000C48A7" w:rsidP="000C48A7">
      <w:pPr>
        <w:pStyle w:val="Zkladntext"/>
        <w:numPr>
          <w:ilvl w:val="0"/>
          <w:numId w:val="4"/>
        </w:numPr>
        <w:tabs>
          <w:tab w:val="clear" w:pos="720"/>
        </w:tabs>
        <w:spacing w:before="20"/>
        <w:ind w:left="284" w:hanging="284"/>
        <w:rPr>
          <w:rFonts w:cs="Arial"/>
        </w:rPr>
      </w:pPr>
      <w:r w:rsidRPr="00E972D3">
        <w:rPr>
          <w:rFonts w:cs="Arial"/>
        </w:rPr>
        <w:t>vyjadřuje, kolikrát se negativní jev vyskytne a co způsobí</w:t>
      </w:r>
    </w:p>
    <w:p w:rsidR="000C48A7" w:rsidRPr="00E972D3" w:rsidRDefault="000C48A7" w:rsidP="000C48A7">
      <w:pPr>
        <w:pStyle w:val="Zkladntext"/>
        <w:numPr>
          <w:ilvl w:val="0"/>
          <w:numId w:val="4"/>
        </w:numPr>
        <w:tabs>
          <w:tab w:val="clear" w:pos="720"/>
        </w:tabs>
        <w:spacing w:before="20"/>
        <w:ind w:left="284" w:hanging="284"/>
        <w:rPr>
          <w:rFonts w:cs="Arial"/>
        </w:rPr>
      </w:pPr>
      <w:r w:rsidRPr="00E972D3">
        <w:rPr>
          <w:rFonts w:cs="Arial"/>
        </w:rPr>
        <w:t>definuje se jako kombinace pravděpodobnosti nežádoucí události a rozsahu, závažnosti možného zranění, škody nebo poškození zdraví.</w:t>
      </w:r>
    </w:p>
    <w:p w:rsidR="000C48A7" w:rsidRPr="00E972D3" w:rsidRDefault="000C48A7" w:rsidP="000C48A7">
      <w:pPr>
        <w:pStyle w:val="Zkladntext"/>
        <w:spacing w:before="60"/>
        <w:rPr>
          <w:rFonts w:cs="Arial"/>
        </w:rPr>
      </w:pPr>
      <w:r w:rsidRPr="00E972D3">
        <w:rPr>
          <w:rFonts w:cs="Arial"/>
          <w:b/>
        </w:rPr>
        <w:t xml:space="preserve">Míra rizika </w:t>
      </w:r>
      <w:r w:rsidRPr="00E972D3">
        <w:rPr>
          <w:rFonts w:cs="Arial"/>
        </w:rPr>
        <w:t>– kombinace pravděpodobnost vzniku události a následků, které tato událost může způsobit.</w:t>
      </w:r>
    </w:p>
    <w:p w:rsidR="000C48A7" w:rsidRPr="00E972D3" w:rsidRDefault="000C48A7" w:rsidP="000C48A7">
      <w:pPr>
        <w:pStyle w:val="Zkladntext"/>
        <w:spacing w:before="60"/>
        <w:rPr>
          <w:rFonts w:cs="Arial"/>
        </w:rPr>
      </w:pPr>
      <w:r w:rsidRPr="00E972D3">
        <w:rPr>
          <w:rFonts w:cs="Arial"/>
          <w:b/>
        </w:rPr>
        <w:t xml:space="preserve">Analýza rizik </w:t>
      </w:r>
      <w:r w:rsidRPr="00E972D3">
        <w:rPr>
          <w:rFonts w:cs="Arial"/>
        </w:rPr>
        <w:t>–</w:t>
      </w:r>
      <w:r w:rsidRPr="00E972D3">
        <w:rPr>
          <w:rFonts w:cs="Arial"/>
          <w:b/>
        </w:rPr>
        <w:t xml:space="preserve"> </w:t>
      </w:r>
      <w:r w:rsidRPr="00E972D3">
        <w:rPr>
          <w:rFonts w:cs="Arial"/>
        </w:rPr>
        <w:t>základní a nezbytný krok pro zvládání řízení rizik v organizaci, zvláště pak těch rizik, která ohrožují správný chod organizace.</w:t>
      </w:r>
    </w:p>
    <w:p w:rsidR="000C48A7" w:rsidRPr="00E972D3" w:rsidRDefault="000C48A7" w:rsidP="000C48A7">
      <w:pPr>
        <w:pStyle w:val="Zkladntext"/>
        <w:spacing w:before="60"/>
        <w:rPr>
          <w:rFonts w:cs="Arial"/>
        </w:rPr>
      </w:pPr>
    </w:p>
    <w:p w:rsidR="000C48A7" w:rsidRPr="00E972D3" w:rsidRDefault="000C48A7" w:rsidP="000C48A7">
      <w:pPr>
        <w:pStyle w:val="Nadpis2"/>
        <w:numPr>
          <w:ilvl w:val="1"/>
          <w:numId w:val="3"/>
        </w:numPr>
        <w:tabs>
          <w:tab w:val="clear" w:pos="1146"/>
        </w:tabs>
        <w:spacing w:before="240"/>
        <w:ind w:left="425" w:hanging="425"/>
        <w:rPr>
          <w:rFonts w:cs="Arial"/>
        </w:rPr>
      </w:pPr>
      <w:bookmarkStart w:id="24" w:name="_Toc466688863"/>
      <w:bookmarkStart w:id="25" w:name="_Toc466688864"/>
      <w:bookmarkStart w:id="26" w:name="_Toc466688866"/>
      <w:bookmarkStart w:id="27" w:name="_Toc276715660"/>
      <w:bookmarkEnd w:id="22"/>
      <w:bookmarkEnd w:id="24"/>
      <w:bookmarkEnd w:id="25"/>
      <w:bookmarkEnd w:id="26"/>
      <w:r w:rsidRPr="00E972D3">
        <w:rPr>
          <w:rFonts w:cs="Arial"/>
        </w:rPr>
        <w:t xml:space="preserve"> Prevence a řízení rizik</w:t>
      </w:r>
      <w:bookmarkEnd w:id="27"/>
    </w:p>
    <w:p w:rsidR="000C48A7" w:rsidRPr="00E972D3" w:rsidRDefault="000C48A7" w:rsidP="000C48A7">
      <w:pPr>
        <w:tabs>
          <w:tab w:val="left" w:pos="360"/>
        </w:tabs>
        <w:spacing w:before="60"/>
        <w:jc w:val="both"/>
        <w:rPr>
          <w:rFonts w:cs="Arial"/>
          <w:sz w:val="22"/>
          <w:szCs w:val="22"/>
        </w:rPr>
      </w:pPr>
      <w:bookmarkStart w:id="28" w:name="_Dokumentace_a_její"/>
      <w:bookmarkStart w:id="29" w:name="_Toc237151077"/>
      <w:bookmarkEnd w:id="28"/>
    </w:p>
    <w:p w:rsidR="000C48A7" w:rsidRPr="00E972D3" w:rsidRDefault="000C48A7" w:rsidP="000C48A7">
      <w:pPr>
        <w:tabs>
          <w:tab w:val="left" w:pos="360"/>
        </w:tabs>
        <w:spacing w:before="60"/>
        <w:jc w:val="both"/>
        <w:rPr>
          <w:rFonts w:cs="Arial"/>
          <w:sz w:val="22"/>
          <w:szCs w:val="22"/>
        </w:rPr>
      </w:pPr>
      <w:r w:rsidRPr="00E972D3">
        <w:rPr>
          <w:rFonts w:cs="Arial"/>
          <w:sz w:val="22"/>
          <w:szCs w:val="22"/>
        </w:rPr>
        <w:t>Prevencí rizik se rozumí všechna opatření, která mají za cíl předcházet rizikům, snižovat je na přijatelnou úroveň a realizovat účinná preventivní opatření k jejich odstranění.</w:t>
      </w:r>
    </w:p>
    <w:p w:rsidR="000C48A7" w:rsidRPr="00E972D3" w:rsidRDefault="000C48A7" w:rsidP="000C48A7">
      <w:pPr>
        <w:tabs>
          <w:tab w:val="left" w:pos="360"/>
        </w:tabs>
        <w:spacing w:before="60"/>
        <w:jc w:val="both"/>
        <w:rPr>
          <w:rFonts w:cs="Arial"/>
          <w:sz w:val="22"/>
          <w:szCs w:val="22"/>
        </w:rPr>
      </w:pPr>
      <w:r w:rsidRPr="00E972D3">
        <w:rPr>
          <w:rFonts w:cs="Arial"/>
          <w:sz w:val="22"/>
          <w:szCs w:val="22"/>
        </w:rPr>
        <w:t>Podmínkou účinné a účelné prevence rizik je jejich identifikace a porozumění jejich příčinám. Proto je organizace povinna rizika vyhledávat, zjišťovat jejich příčiny a zdroje a přijímat příslušná opatření.</w:t>
      </w:r>
    </w:p>
    <w:p w:rsidR="000C48A7" w:rsidRPr="00E972D3" w:rsidRDefault="000C48A7" w:rsidP="000C48A7">
      <w:pPr>
        <w:tabs>
          <w:tab w:val="left" w:pos="360"/>
        </w:tabs>
        <w:spacing w:before="60"/>
        <w:jc w:val="both"/>
        <w:rPr>
          <w:rFonts w:cs="Arial"/>
          <w:sz w:val="22"/>
          <w:szCs w:val="22"/>
        </w:rPr>
      </w:pPr>
      <w:r w:rsidRPr="00E972D3">
        <w:rPr>
          <w:rFonts w:cs="Arial"/>
          <w:sz w:val="22"/>
          <w:szCs w:val="22"/>
        </w:rPr>
        <w:t>Pro hodnocení rizik a zjištění jejich příčin a zdrojů se používají různé metody, které se od sebe liší mírou objektivity, pracností a účelem, ke kterému má hodnocení rizik sloužit. Zvolení metody je na zvážení organizace.</w:t>
      </w:r>
    </w:p>
    <w:p w:rsidR="000C48A7" w:rsidRPr="00E972D3" w:rsidRDefault="000C48A7" w:rsidP="000C48A7">
      <w:pPr>
        <w:pStyle w:val="Nadpis2"/>
        <w:numPr>
          <w:ilvl w:val="1"/>
          <w:numId w:val="3"/>
        </w:numPr>
        <w:tabs>
          <w:tab w:val="left" w:pos="426"/>
        </w:tabs>
        <w:spacing w:before="240"/>
        <w:ind w:left="425" w:hanging="425"/>
        <w:rPr>
          <w:rFonts w:cs="Arial"/>
        </w:rPr>
      </w:pPr>
      <w:bookmarkStart w:id="30" w:name="_Toc276715661"/>
      <w:bookmarkEnd w:id="29"/>
      <w:r w:rsidRPr="00E972D3">
        <w:rPr>
          <w:rFonts w:cs="Arial"/>
        </w:rPr>
        <w:t>Analýza rizik</w:t>
      </w:r>
      <w:bookmarkEnd w:id="30"/>
    </w:p>
    <w:p w:rsidR="000C48A7" w:rsidRPr="00E972D3" w:rsidRDefault="000C48A7" w:rsidP="000C48A7">
      <w:pPr>
        <w:spacing w:before="60"/>
        <w:jc w:val="both"/>
        <w:rPr>
          <w:rFonts w:cs="Arial"/>
          <w:sz w:val="22"/>
          <w:szCs w:val="22"/>
        </w:rPr>
      </w:pPr>
      <w:r w:rsidRPr="00E972D3">
        <w:rPr>
          <w:rFonts w:cs="Arial"/>
          <w:sz w:val="22"/>
          <w:szCs w:val="22"/>
        </w:rPr>
        <w:t xml:space="preserve">Největší překážkou při hodnocení rizik je obvykle nedostatek dat a informací. Protože hodnocení rizik slouží jako základní zdroj informací pro rozhodování, je důležité znát a být si </w:t>
      </w:r>
      <w:r w:rsidRPr="00E972D3">
        <w:rPr>
          <w:rFonts w:cs="Arial"/>
          <w:sz w:val="22"/>
          <w:szCs w:val="22"/>
        </w:rPr>
        <w:lastRenderedPageBreak/>
        <w:t>vědom omezení použitých metod. Základní podmínkou je dostatečná transparentnost jednotlivých kroků, jak pro uživatele výsledků hodnocení, tak pro ty, jichž se následky rizika mohou dotknout.</w:t>
      </w:r>
    </w:p>
    <w:p w:rsidR="000C48A7" w:rsidRPr="00E972D3" w:rsidRDefault="000C48A7" w:rsidP="000C48A7">
      <w:pPr>
        <w:pStyle w:val="Nadpis2"/>
        <w:numPr>
          <w:ilvl w:val="1"/>
          <w:numId w:val="3"/>
        </w:numPr>
        <w:tabs>
          <w:tab w:val="clear" w:pos="1146"/>
          <w:tab w:val="left" w:pos="426"/>
        </w:tabs>
        <w:spacing w:before="240"/>
        <w:ind w:left="425" w:hanging="425"/>
        <w:rPr>
          <w:rFonts w:cs="Arial"/>
        </w:rPr>
      </w:pPr>
      <w:bookmarkStart w:id="31" w:name="_Toc276715665"/>
      <w:r w:rsidRPr="00E972D3">
        <w:rPr>
          <w:rFonts w:cs="Arial"/>
        </w:rPr>
        <w:t>Pracovní postup</w:t>
      </w:r>
      <w:bookmarkEnd w:id="31"/>
    </w:p>
    <w:p w:rsidR="000C48A7" w:rsidRPr="00E972D3" w:rsidRDefault="000C48A7" w:rsidP="000C48A7">
      <w:pPr>
        <w:numPr>
          <w:ilvl w:val="0"/>
          <w:numId w:val="5"/>
        </w:numPr>
        <w:tabs>
          <w:tab w:val="clear" w:pos="705"/>
          <w:tab w:val="left" w:pos="284"/>
        </w:tabs>
        <w:spacing w:before="40"/>
        <w:ind w:left="284" w:hanging="284"/>
        <w:jc w:val="both"/>
        <w:rPr>
          <w:rFonts w:cs="Arial"/>
        </w:rPr>
      </w:pPr>
      <w:r w:rsidRPr="00E972D3">
        <w:rPr>
          <w:rFonts w:cs="Arial"/>
          <w:sz w:val="22"/>
          <w:szCs w:val="22"/>
        </w:rPr>
        <w:t xml:space="preserve">Poskytovatel je odpovědný za zpracování „Katalogu rizik“. </w:t>
      </w:r>
    </w:p>
    <w:p w:rsidR="000C48A7" w:rsidRPr="00E972D3" w:rsidRDefault="000C48A7" w:rsidP="000C48A7">
      <w:pPr>
        <w:numPr>
          <w:ilvl w:val="0"/>
          <w:numId w:val="5"/>
        </w:numPr>
        <w:tabs>
          <w:tab w:val="clear" w:pos="705"/>
          <w:tab w:val="left" w:pos="284"/>
        </w:tabs>
        <w:spacing w:before="40"/>
        <w:ind w:left="284" w:hanging="284"/>
        <w:jc w:val="both"/>
        <w:rPr>
          <w:rFonts w:cs="Arial"/>
        </w:rPr>
      </w:pPr>
      <w:r w:rsidRPr="00E972D3">
        <w:rPr>
          <w:rFonts w:cs="Arial"/>
          <w:sz w:val="22"/>
          <w:szCs w:val="22"/>
        </w:rPr>
        <w:t xml:space="preserve">Aktualizace Katalogu rizik probíhá podle potřeb. </w:t>
      </w:r>
    </w:p>
    <w:p w:rsidR="000C48A7" w:rsidRPr="00E972D3" w:rsidRDefault="000C48A7" w:rsidP="000C48A7">
      <w:pPr>
        <w:pStyle w:val="Nadpis2"/>
        <w:numPr>
          <w:ilvl w:val="1"/>
          <w:numId w:val="3"/>
        </w:numPr>
        <w:tabs>
          <w:tab w:val="clear" w:pos="1146"/>
          <w:tab w:val="left" w:pos="426"/>
        </w:tabs>
        <w:spacing w:before="240"/>
        <w:ind w:left="425" w:hanging="425"/>
        <w:rPr>
          <w:rFonts w:cs="Arial"/>
        </w:rPr>
      </w:pPr>
      <w:r w:rsidRPr="00E972D3">
        <w:rPr>
          <w:rFonts w:cs="Arial"/>
        </w:rPr>
        <w:t>Základní zásady eliminace rizik</w:t>
      </w:r>
    </w:p>
    <w:p w:rsidR="000C48A7" w:rsidRPr="00E972D3" w:rsidRDefault="000C48A7" w:rsidP="000C48A7">
      <w:pPr>
        <w:tabs>
          <w:tab w:val="left" w:pos="284"/>
        </w:tabs>
        <w:spacing w:before="40"/>
        <w:jc w:val="both"/>
        <w:rPr>
          <w:rFonts w:cs="Arial"/>
          <w:b/>
        </w:rPr>
      </w:pPr>
    </w:p>
    <w:p w:rsidR="000C48A7" w:rsidRPr="00E972D3" w:rsidRDefault="000C48A7" w:rsidP="000C48A7">
      <w:pPr>
        <w:pStyle w:val="Odstavecseseznamem"/>
        <w:numPr>
          <w:ilvl w:val="0"/>
          <w:numId w:val="10"/>
        </w:numPr>
        <w:autoSpaceDE w:val="0"/>
        <w:autoSpaceDN w:val="0"/>
        <w:adjustRightInd w:val="0"/>
        <w:jc w:val="both"/>
        <w:rPr>
          <w:rFonts w:ascii="Arial" w:hAnsi="Arial" w:cs="Arial"/>
        </w:rPr>
      </w:pPr>
      <w:r w:rsidRPr="00E972D3">
        <w:rPr>
          <w:rFonts w:ascii="Arial" w:hAnsi="Arial" w:cs="Arial"/>
        </w:rPr>
        <w:t>Ochrana osobních údajů je zajišťována prostřednictvím ochrany médií/</w:t>
      </w:r>
      <w:proofErr w:type="gramStart"/>
      <w:r w:rsidRPr="00E972D3">
        <w:rPr>
          <w:rFonts w:ascii="Arial" w:hAnsi="Arial" w:cs="Arial"/>
        </w:rPr>
        <w:t>zařízení,  která</w:t>
      </w:r>
      <w:proofErr w:type="gramEnd"/>
      <w:r w:rsidRPr="00E972D3">
        <w:rPr>
          <w:rFonts w:ascii="Arial" w:hAnsi="Arial" w:cs="Arial"/>
        </w:rPr>
        <w:t xml:space="preserve"> se používají k jejich zaznamenání. Tato ochrana je nezbytná pro snížení rizika neautorizovaného přístupu k datům a k zajištění ochrany proti ztrátě nebo poškození. Pozornost musí být věnována umístění a likvidaci médií/zařízení, která osobní údaje obsahují.</w:t>
      </w:r>
    </w:p>
    <w:p w:rsidR="000C48A7" w:rsidRPr="00E972D3" w:rsidRDefault="000C48A7" w:rsidP="000C48A7">
      <w:pPr>
        <w:pStyle w:val="Odstavecseseznamem"/>
        <w:numPr>
          <w:ilvl w:val="0"/>
          <w:numId w:val="10"/>
        </w:numPr>
        <w:autoSpaceDE w:val="0"/>
        <w:autoSpaceDN w:val="0"/>
        <w:adjustRightInd w:val="0"/>
        <w:jc w:val="both"/>
        <w:rPr>
          <w:rFonts w:ascii="Arial" w:hAnsi="Arial" w:cs="Arial"/>
        </w:rPr>
      </w:pPr>
      <w:r w:rsidRPr="00E972D3">
        <w:rPr>
          <w:rFonts w:ascii="Arial" w:hAnsi="Arial" w:cs="Arial"/>
        </w:rPr>
        <w:t>Média/Zařízení musí být umístěna a chráněna tak, aby se snížila rizika hrozeb a nebezpečí daná prostředím a aby se omezily příležitosti pro neoprávněný přístup.</w:t>
      </w:r>
    </w:p>
    <w:p w:rsidR="000C48A7" w:rsidRPr="00E972D3" w:rsidRDefault="000C48A7" w:rsidP="000C48A7">
      <w:pPr>
        <w:pStyle w:val="Odstavecseseznamem"/>
        <w:numPr>
          <w:ilvl w:val="0"/>
          <w:numId w:val="10"/>
        </w:numPr>
        <w:autoSpaceDE w:val="0"/>
        <w:autoSpaceDN w:val="0"/>
        <w:adjustRightInd w:val="0"/>
        <w:jc w:val="both"/>
        <w:rPr>
          <w:rFonts w:ascii="Arial" w:hAnsi="Arial" w:cs="Arial"/>
        </w:rPr>
      </w:pPr>
      <w:r w:rsidRPr="00E972D3">
        <w:rPr>
          <w:rFonts w:ascii="Arial" w:hAnsi="Arial" w:cs="Arial"/>
        </w:rPr>
        <w:t xml:space="preserve">V případě použití elektronických zařízení pro zpracování a uchování osobních dat musí být zařízení chráněno před selháním </w:t>
      </w:r>
      <w:proofErr w:type="gramStart"/>
      <w:r w:rsidRPr="00E972D3">
        <w:rPr>
          <w:rFonts w:ascii="Arial" w:hAnsi="Arial" w:cs="Arial"/>
        </w:rPr>
        <w:t>napájení  (</w:t>
      </w:r>
      <w:proofErr w:type="gramEnd"/>
      <w:r w:rsidRPr="00E972D3">
        <w:rPr>
          <w:rFonts w:ascii="Arial" w:hAnsi="Arial" w:cs="Arial"/>
        </w:rPr>
        <w:t xml:space="preserve">např. použití záložních zdrojů UPS) a před dalšími výpadky způsobenými selháním podpůrných služeb. </w:t>
      </w:r>
    </w:p>
    <w:p w:rsidR="000C48A7" w:rsidRPr="00E972D3" w:rsidRDefault="000C48A7" w:rsidP="000C48A7">
      <w:pPr>
        <w:pStyle w:val="Odstavecseseznamem"/>
        <w:numPr>
          <w:ilvl w:val="0"/>
          <w:numId w:val="10"/>
        </w:numPr>
        <w:autoSpaceDE w:val="0"/>
        <w:autoSpaceDN w:val="0"/>
        <w:adjustRightInd w:val="0"/>
        <w:jc w:val="both"/>
        <w:rPr>
          <w:rFonts w:ascii="Arial" w:hAnsi="Arial" w:cs="Arial"/>
        </w:rPr>
      </w:pPr>
      <w:r w:rsidRPr="00E972D3">
        <w:rPr>
          <w:rFonts w:ascii="Arial" w:hAnsi="Arial" w:cs="Arial"/>
        </w:rPr>
        <w:t>Ochrana proti škodlivým programům je založena na detekci škodlivých programů, opravných programů a na bezpečnostním povědomí uživatelů. Instalace a pravidelná aktualizace antivirových detekčních a opravných programů pro kontrolu počítačů a médií je prováděna pravidelně a ve výjimečných případech ad-hoc způsobem.</w:t>
      </w:r>
    </w:p>
    <w:p w:rsidR="000C48A7" w:rsidRPr="00E972D3" w:rsidRDefault="000C48A7" w:rsidP="000C48A7">
      <w:pPr>
        <w:pStyle w:val="Odstavecseseznamem"/>
        <w:numPr>
          <w:ilvl w:val="0"/>
          <w:numId w:val="10"/>
        </w:numPr>
        <w:autoSpaceDE w:val="0"/>
        <w:autoSpaceDN w:val="0"/>
        <w:adjustRightInd w:val="0"/>
        <w:jc w:val="both"/>
        <w:rPr>
          <w:rFonts w:ascii="Arial" w:hAnsi="Arial" w:cs="Arial"/>
        </w:rPr>
      </w:pPr>
      <w:r w:rsidRPr="00E972D3">
        <w:rPr>
          <w:rFonts w:ascii="Arial" w:hAnsi="Arial" w:cs="Arial"/>
        </w:rPr>
        <w:t>Záložní kopie důležitých informací a programového vybavení organizace jsou pořizovány a testovány v pravidelných intervalech. Záložní kopie zdravotnické dokumentace je pořizována v intervalech stanovených právními předpisy.</w:t>
      </w:r>
    </w:p>
    <w:p w:rsidR="000C48A7" w:rsidRPr="00E972D3" w:rsidRDefault="000C48A7" w:rsidP="000C48A7">
      <w:pPr>
        <w:pStyle w:val="Odstavecseseznamem"/>
        <w:numPr>
          <w:ilvl w:val="0"/>
          <w:numId w:val="10"/>
        </w:numPr>
        <w:autoSpaceDE w:val="0"/>
        <w:autoSpaceDN w:val="0"/>
        <w:adjustRightInd w:val="0"/>
        <w:jc w:val="both"/>
        <w:rPr>
          <w:rFonts w:ascii="Arial" w:hAnsi="Arial" w:cs="Arial"/>
        </w:rPr>
      </w:pPr>
      <w:r w:rsidRPr="00E972D3">
        <w:rPr>
          <w:rFonts w:ascii="Arial" w:hAnsi="Arial" w:cs="Arial"/>
        </w:rPr>
        <w:t>Zálohy jsou ukládány na bezpečném místě, v dostatečné vzdálenosti od ordinace, aby v případě havárie nebyly poškozeny nebo zničeny.</w:t>
      </w:r>
    </w:p>
    <w:p w:rsidR="000C48A7" w:rsidRPr="00E972D3" w:rsidRDefault="000C48A7" w:rsidP="000C48A7">
      <w:pPr>
        <w:pStyle w:val="Odstavecseseznamem"/>
        <w:numPr>
          <w:ilvl w:val="0"/>
          <w:numId w:val="10"/>
        </w:numPr>
        <w:autoSpaceDE w:val="0"/>
        <w:autoSpaceDN w:val="0"/>
        <w:adjustRightInd w:val="0"/>
        <w:jc w:val="both"/>
        <w:rPr>
          <w:rFonts w:ascii="Arial" w:hAnsi="Arial" w:cs="Arial"/>
        </w:rPr>
      </w:pPr>
      <w:r w:rsidRPr="00E972D3">
        <w:rPr>
          <w:rFonts w:ascii="Arial" w:hAnsi="Arial" w:cs="Arial"/>
        </w:rPr>
        <w:t>Při správě vyměnitelných médií obsahujících osobní údaje je nutno dbát potřebné opatrnosti. Pokud média obsahují osobní údaje a jsou dále provozně neupotřebitelná, měla by být bezpečně zlikvidována, například spálením, skartováním nebo smazáním dat před jejich opětovným použitím jiným způsobem v rámci Správce.</w:t>
      </w:r>
    </w:p>
    <w:p w:rsidR="000C48A7" w:rsidRPr="00E972D3" w:rsidRDefault="000C48A7" w:rsidP="000C48A7">
      <w:pPr>
        <w:pStyle w:val="Odstavecseseznamem"/>
        <w:numPr>
          <w:ilvl w:val="0"/>
          <w:numId w:val="10"/>
        </w:numPr>
        <w:autoSpaceDE w:val="0"/>
        <w:autoSpaceDN w:val="0"/>
        <w:adjustRightInd w:val="0"/>
        <w:jc w:val="both"/>
        <w:rPr>
          <w:rFonts w:ascii="Arial" w:hAnsi="Arial" w:cs="Arial"/>
        </w:rPr>
      </w:pPr>
      <w:r w:rsidRPr="00E972D3">
        <w:rPr>
          <w:rFonts w:ascii="Arial" w:hAnsi="Arial" w:cs="Arial"/>
        </w:rPr>
        <w:t>Pro zabránění neautorizovanému přístupu nebo zneužití osobních údajů jsou stanovena zvláštní pravidla pro manipulaci s nimi a pro jejich ukládání (viz Přílohy č. 2-5).</w:t>
      </w:r>
    </w:p>
    <w:p w:rsidR="000C48A7" w:rsidRPr="00E972D3" w:rsidRDefault="000C48A7" w:rsidP="000C48A7">
      <w:pPr>
        <w:pStyle w:val="Odstavecseseznamem"/>
        <w:numPr>
          <w:ilvl w:val="0"/>
          <w:numId w:val="10"/>
        </w:numPr>
        <w:autoSpaceDE w:val="0"/>
        <w:autoSpaceDN w:val="0"/>
        <w:adjustRightInd w:val="0"/>
        <w:jc w:val="both"/>
        <w:rPr>
          <w:rFonts w:ascii="Arial" w:hAnsi="Arial" w:cs="Arial"/>
        </w:rPr>
      </w:pPr>
      <w:r w:rsidRPr="00E972D3">
        <w:rPr>
          <w:rFonts w:ascii="Arial" w:hAnsi="Arial" w:cs="Arial"/>
        </w:rPr>
        <w:t>Přístupová pravidla a oprávnění k osobním údajům jsou jasně stanovena pro každého uživatele (viz Přílohy č. 3, 4) a jsou pravidelně monitorována a kontrolována.</w:t>
      </w:r>
    </w:p>
    <w:p w:rsidR="000C48A7" w:rsidRPr="00E972D3" w:rsidRDefault="000C48A7" w:rsidP="000C48A7">
      <w:pPr>
        <w:pStyle w:val="Odstavecseseznamem"/>
        <w:numPr>
          <w:ilvl w:val="0"/>
          <w:numId w:val="10"/>
        </w:numPr>
        <w:autoSpaceDE w:val="0"/>
        <w:autoSpaceDN w:val="0"/>
        <w:adjustRightInd w:val="0"/>
        <w:jc w:val="both"/>
        <w:rPr>
          <w:rFonts w:ascii="Arial" w:hAnsi="Arial" w:cs="Arial"/>
        </w:rPr>
      </w:pPr>
      <w:r w:rsidRPr="00E972D3">
        <w:rPr>
          <w:rFonts w:ascii="Arial" w:hAnsi="Arial" w:cs="Arial"/>
        </w:rPr>
        <w:t xml:space="preserve">Všichni zaměstnanci užívají jako způsob autentizace při použití výpočetní techniky k ověření své identity heslo. </w:t>
      </w:r>
    </w:p>
    <w:p w:rsidR="000C48A7" w:rsidRPr="00E972D3" w:rsidRDefault="000C48A7" w:rsidP="000C48A7">
      <w:pPr>
        <w:pStyle w:val="Odstavecseseznamem"/>
        <w:numPr>
          <w:ilvl w:val="0"/>
          <w:numId w:val="10"/>
        </w:numPr>
        <w:autoSpaceDE w:val="0"/>
        <w:autoSpaceDN w:val="0"/>
        <w:adjustRightInd w:val="0"/>
        <w:jc w:val="both"/>
        <w:rPr>
          <w:rFonts w:ascii="Arial" w:hAnsi="Arial" w:cs="Arial"/>
        </w:rPr>
      </w:pPr>
      <w:r w:rsidRPr="00E972D3">
        <w:rPr>
          <w:rFonts w:ascii="Arial" w:hAnsi="Arial" w:cs="Arial"/>
        </w:rPr>
        <w:t>Při použití mobilní výpočetní techniky jsou přijata zvláštní opatření na ochranu proti rizikům použití mobilních výpočetních a komunikačních prostředků (viz Příloha č. 5)</w:t>
      </w:r>
    </w:p>
    <w:p w:rsidR="000C48A7" w:rsidRPr="00E972D3" w:rsidRDefault="000C48A7" w:rsidP="000C48A7">
      <w:pPr>
        <w:pStyle w:val="Odstavecseseznamem"/>
        <w:numPr>
          <w:ilvl w:val="0"/>
          <w:numId w:val="10"/>
        </w:numPr>
        <w:autoSpaceDE w:val="0"/>
        <w:autoSpaceDN w:val="0"/>
        <w:adjustRightInd w:val="0"/>
        <w:jc w:val="both"/>
        <w:rPr>
          <w:rFonts w:ascii="Arial" w:hAnsi="Arial" w:cs="Arial"/>
        </w:rPr>
      </w:pPr>
      <w:r w:rsidRPr="00E972D3">
        <w:rPr>
          <w:rFonts w:ascii="Arial" w:hAnsi="Arial" w:cs="Arial"/>
        </w:rPr>
        <w:t>Média/zařízení, na nichž jsou osobní údaje uloženy, jsou skladována a archivována pouze po nezbytně nutnou dobu (zásada minimalizace).</w:t>
      </w:r>
    </w:p>
    <w:p w:rsidR="000C48A7" w:rsidRPr="00E972D3" w:rsidRDefault="000C48A7" w:rsidP="000C48A7">
      <w:pPr>
        <w:pStyle w:val="Nadpis1"/>
        <w:numPr>
          <w:ilvl w:val="0"/>
          <w:numId w:val="1"/>
        </w:numPr>
        <w:tabs>
          <w:tab w:val="clear" w:pos="360"/>
          <w:tab w:val="clear" w:pos="426"/>
          <w:tab w:val="left" w:pos="284"/>
        </w:tabs>
        <w:spacing w:before="360" w:after="0"/>
        <w:ind w:left="284" w:hanging="284"/>
        <w:rPr>
          <w:rFonts w:cs="Arial"/>
        </w:rPr>
      </w:pPr>
      <w:bookmarkStart w:id="32" w:name="_Toc237151089"/>
      <w:bookmarkStart w:id="33" w:name="_Toc276715668"/>
      <w:r w:rsidRPr="00E972D3">
        <w:rPr>
          <w:rFonts w:cs="Arial"/>
        </w:rPr>
        <w:t>Přílohy</w:t>
      </w:r>
      <w:bookmarkEnd w:id="32"/>
      <w:bookmarkEnd w:id="33"/>
    </w:p>
    <w:p w:rsidR="000C48A7" w:rsidRPr="00E972D3" w:rsidRDefault="000C48A7" w:rsidP="000C48A7">
      <w:pPr>
        <w:pStyle w:val="Zkladntext"/>
        <w:tabs>
          <w:tab w:val="right" w:pos="9070"/>
        </w:tabs>
        <w:spacing w:before="20"/>
        <w:ind w:left="1191" w:hanging="1191"/>
        <w:rPr>
          <w:rFonts w:cs="Arial"/>
          <w:noProof/>
          <w:szCs w:val="22"/>
        </w:rPr>
      </w:pPr>
      <w:r w:rsidRPr="00E972D3">
        <w:rPr>
          <w:rFonts w:cs="Arial"/>
          <w:noProof/>
          <w:szCs w:val="22"/>
        </w:rPr>
        <w:t>Příloha č. 1:</w:t>
      </w:r>
      <w:r w:rsidRPr="00E972D3">
        <w:rPr>
          <w:rFonts w:cs="Arial"/>
          <w:noProof/>
          <w:szCs w:val="22"/>
        </w:rPr>
        <w:tab/>
        <w:t xml:space="preserve"> </w:t>
      </w:r>
      <w:r w:rsidRPr="00E972D3">
        <w:rPr>
          <w:rFonts w:cs="Arial"/>
          <w:szCs w:val="22"/>
        </w:rPr>
        <w:t>Katalog rizik</w:t>
      </w:r>
      <w:r w:rsidRPr="00E972D3">
        <w:rPr>
          <w:rFonts w:cs="Arial"/>
          <w:noProof/>
          <w:szCs w:val="22"/>
        </w:rPr>
        <w:tab/>
      </w:r>
    </w:p>
    <w:p w:rsidR="000C48A7" w:rsidRPr="00E972D3" w:rsidRDefault="000C48A7" w:rsidP="000C48A7">
      <w:pPr>
        <w:pStyle w:val="Zkladntext"/>
        <w:tabs>
          <w:tab w:val="right" w:pos="9070"/>
        </w:tabs>
        <w:spacing w:before="20"/>
        <w:ind w:left="1191" w:hanging="1191"/>
        <w:rPr>
          <w:rFonts w:cs="Arial"/>
          <w:szCs w:val="22"/>
        </w:rPr>
      </w:pPr>
      <w:r w:rsidRPr="00E972D3">
        <w:rPr>
          <w:rFonts w:cs="Arial"/>
          <w:noProof/>
          <w:szCs w:val="22"/>
        </w:rPr>
        <w:t>Příloha č. 2:</w:t>
      </w:r>
      <w:r w:rsidRPr="00E972D3">
        <w:rPr>
          <w:rFonts w:cs="Arial"/>
          <w:noProof/>
          <w:szCs w:val="22"/>
        </w:rPr>
        <w:tab/>
        <w:t xml:space="preserve"> </w:t>
      </w:r>
      <w:r w:rsidRPr="00E972D3">
        <w:rPr>
          <w:rFonts w:cs="Arial"/>
          <w:szCs w:val="22"/>
        </w:rPr>
        <w:t xml:space="preserve">Plán eliminace rizik při vedení dokumentace v elektronické podobě </w:t>
      </w:r>
    </w:p>
    <w:p w:rsidR="000C48A7" w:rsidRPr="00E972D3" w:rsidRDefault="000C48A7" w:rsidP="000C48A7">
      <w:pPr>
        <w:rPr>
          <w:rFonts w:cs="Arial"/>
          <w:sz w:val="22"/>
          <w:szCs w:val="22"/>
        </w:rPr>
      </w:pPr>
      <w:r w:rsidRPr="00E972D3">
        <w:rPr>
          <w:rFonts w:cs="Arial"/>
          <w:noProof/>
          <w:sz w:val="22"/>
          <w:szCs w:val="22"/>
        </w:rPr>
        <w:t xml:space="preserve">Příloha č. 3: </w:t>
      </w:r>
      <w:r w:rsidRPr="00E972D3">
        <w:rPr>
          <w:rFonts w:cs="Arial"/>
          <w:sz w:val="22"/>
          <w:szCs w:val="22"/>
        </w:rPr>
        <w:t>Plán eliminace rizik při vedení zdravotnické dokumentace v listinné podobě</w:t>
      </w:r>
    </w:p>
    <w:p w:rsidR="000C48A7" w:rsidRPr="00E972D3" w:rsidRDefault="000C48A7" w:rsidP="000C48A7">
      <w:pPr>
        <w:rPr>
          <w:rFonts w:cs="Arial"/>
          <w:sz w:val="22"/>
          <w:szCs w:val="22"/>
        </w:rPr>
      </w:pPr>
      <w:r w:rsidRPr="00E972D3">
        <w:rPr>
          <w:rFonts w:cs="Arial"/>
          <w:noProof/>
          <w:sz w:val="22"/>
          <w:szCs w:val="22"/>
        </w:rPr>
        <w:t xml:space="preserve">Příloha č. 4: </w:t>
      </w:r>
      <w:r w:rsidRPr="00E972D3">
        <w:rPr>
          <w:rFonts w:cs="Arial"/>
          <w:sz w:val="22"/>
          <w:szCs w:val="22"/>
        </w:rPr>
        <w:t xml:space="preserve">Plán eliminace rizik při správě osobních údajů mimo režim </w:t>
      </w:r>
      <w:proofErr w:type="gramStart"/>
      <w:r w:rsidRPr="00E972D3">
        <w:rPr>
          <w:rFonts w:cs="Arial"/>
          <w:sz w:val="22"/>
          <w:szCs w:val="22"/>
        </w:rPr>
        <w:t>zdravotnické  dokumentace</w:t>
      </w:r>
      <w:proofErr w:type="gramEnd"/>
      <w:r w:rsidRPr="00E972D3">
        <w:rPr>
          <w:rFonts w:cs="Arial"/>
          <w:sz w:val="22"/>
          <w:szCs w:val="22"/>
        </w:rPr>
        <w:t xml:space="preserve"> </w:t>
      </w:r>
    </w:p>
    <w:p w:rsidR="000C48A7" w:rsidRPr="00E972D3" w:rsidRDefault="000C48A7" w:rsidP="000C48A7">
      <w:pPr>
        <w:rPr>
          <w:rFonts w:cs="Arial"/>
        </w:rPr>
      </w:pPr>
      <w:r w:rsidRPr="00E972D3">
        <w:rPr>
          <w:rFonts w:cs="Arial"/>
          <w:noProof/>
          <w:sz w:val="22"/>
          <w:szCs w:val="22"/>
        </w:rPr>
        <w:t xml:space="preserve">Příloha č. 5: </w:t>
      </w:r>
      <w:r w:rsidRPr="00E972D3">
        <w:rPr>
          <w:rFonts w:cs="Arial"/>
          <w:sz w:val="22"/>
          <w:szCs w:val="22"/>
        </w:rPr>
        <w:t>Plán eliminace rizik při použití mobilní výpočetní techniky</w:t>
      </w:r>
      <w:bookmarkStart w:id="34" w:name="_Ref103151039"/>
      <w:r w:rsidRPr="00E972D3">
        <w:rPr>
          <w:rFonts w:cs="Arial"/>
          <w:color w:val="FF0000"/>
        </w:rPr>
        <w:tab/>
      </w:r>
    </w:p>
    <w:p w:rsidR="000C48A7" w:rsidRPr="00E972D3" w:rsidRDefault="000C48A7" w:rsidP="000C48A7">
      <w:pPr>
        <w:pStyle w:val="Nadpis2"/>
        <w:pageBreakBefore/>
        <w:tabs>
          <w:tab w:val="left" w:pos="1560"/>
        </w:tabs>
        <w:spacing w:before="0" w:after="120"/>
        <w:ind w:left="1418" w:hanging="1418"/>
        <w:rPr>
          <w:rFonts w:cs="Arial"/>
          <w:bCs/>
        </w:rPr>
      </w:pPr>
      <w:bookmarkStart w:id="35" w:name="_Příloha_č._1:_Formulář_k_provedení_"/>
      <w:bookmarkStart w:id="36" w:name="_Příloha_č._1:"/>
      <w:bookmarkStart w:id="37" w:name="_Ref143048925"/>
      <w:bookmarkStart w:id="38" w:name="_Ref184446106"/>
      <w:bookmarkStart w:id="39" w:name="_Ref194993386"/>
      <w:bookmarkStart w:id="40" w:name="_Toc237151090"/>
      <w:bookmarkStart w:id="41" w:name="_Toc276715669"/>
      <w:bookmarkEnd w:id="35"/>
      <w:bookmarkEnd w:id="36"/>
      <w:r w:rsidRPr="00E972D3">
        <w:rPr>
          <w:rFonts w:cs="Arial"/>
          <w:bCs/>
        </w:rPr>
        <w:lastRenderedPageBreak/>
        <w:t>Příloha č. 1:</w:t>
      </w:r>
      <w:bookmarkEnd w:id="37"/>
      <w:r w:rsidRPr="00E972D3">
        <w:rPr>
          <w:rFonts w:cs="Arial"/>
          <w:bCs/>
        </w:rPr>
        <w:tab/>
      </w:r>
      <w:bookmarkEnd w:id="38"/>
      <w:bookmarkEnd w:id="39"/>
      <w:bookmarkEnd w:id="40"/>
      <w:r w:rsidRPr="00E972D3">
        <w:rPr>
          <w:rFonts w:cs="Arial"/>
          <w:bCs/>
        </w:rPr>
        <w:t xml:space="preserve">Katalog rizik </w:t>
      </w:r>
      <w:bookmarkEnd w:id="41"/>
    </w:p>
    <w:p w:rsidR="000C48A7" w:rsidRPr="00E972D3" w:rsidRDefault="000C48A7" w:rsidP="000C48A7">
      <w:pPr>
        <w:tabs>
          <w:tab w:val="left" w:pos="1276"/>
        </w:tabs>
        <w:spacing w:before="180" w:after="120"/>
        <w:rPr>
          <w:rFonts w:cs="Arial"/>
          <w:b/>
          <w:color w:val="0000FF"/>
          <w:kern w:val="28"/>
          <w:sz w:val="32"/>
          <w:szCs w:val="32"/>
        </w:rPr>
      </w:pPr>
      <w:r w:rsidRPr="00E972D3">
        <w:rPr>
          <w:rFonts w:cs="Arial"/>
          <w:bCs/>
          <w:color w:val="0000FF"/>
          <w:kern w:val="28"/>
          <w:sz w:val="32"/>
          <w:szCs w:val="32"/>
        </w:rPr>
        <w:tab/>
      </w:r>
      <w:r w:rsidRPr="00E972D3">
        <w:rPr>
          <w:rFonts w:cs="Arial"/>
          <w:b/>
          <w:kern w:val="28"/>
          <w:sz w:val="32"/>
          <w:szCs w:val="32"/>
        </w:rPr>
        <w:t xml:space="preserve">Katalog rizik </w:t>
      </w:r>
    </w:p>
    <w:tbl>
      <w:tblPr>
        <w:tblStyle w:val="Mkatabulky"/>
        <w:tblW w:w="0" w:type="auto"/>
        <w:tblLook w:val="04A0" w:firstRow="1" w:lastRow="0" w:firstColumn="1" w:lastColumn="0" w:noHBand="0" w:noVBand="1"/>
      </w:tblPr>
      <w:tblGrid>
        <w:gridCol w:w="4530"/>
        <w:gridCol w:w="4530"/>
      </w:tblGrid>
      <w:tr w:rsidR="000C48A7" w:rsidRPr="00E972D3" w:rsidTr="001D339A">
        <w:tc>
          <w:tcPr>
            <w:tcW w:w="4530" w:type="dxa"/>
          </w:tcPr>
          <w:p w:rsidR="000C48A7" w:rsidRPr="00E972D3" w:rsidRDefault="000C48A7" w:rsidP="001D339A">
            <w:pPr>
              <w:tabs>
                <w:tab w:val="left" w:pos="1276"/>
              </w:tabs>
              <w:spacing w:before="180" w:after="120"/>
              <w:rPr>
                <w:rFonts w:cs="Arial"/>
                <w:b/>
                <w:color w:val="0000FF"/>
                <w:kern w:val="28"/>
                <w:sz w:val="22"/>
                <w:szCs w:val="22"/>
              </w:rPr>
            </w:pPr>
            <w:r w:rsidRPr="00E972D3">
              <w:rPr>
                <w:rFonts w:cs="Arial"/>
                <w:b/>
                <w:color w:val="0000FF"/>
                <w:kern w:val="28"/>
                <w:sz w:val="22"/>
                <w:szCs w:val="22"/>
              </w:rPr>
              <w:t xml:space="preserve">                    Druh hrozby </w:t>
            </w:r>
          </w:p>
        </w:tc>
        <w:tc>
          <w:tcPr>
            <w:tcW w:w="4530" w:type="dxa"/>
          </w:tcPr>
          <w:p w:rsidR="000C48A7" w:rsidRPr="00E972D3" w:rsidRDefault="000C48A7" w:rsidP="001D339A">
            <w:pPr>
              <w:tabs>
                <w:tab w:val="left" w:pos="1276"/>
              </w:tabs>
              <w:spacing w:before="180" w:after="120"/>
              <w:rPr>
                <w:rFonts w:cs="Arial"/>
                <w:b/>
                <w:color w:val="0000FF"/>
                <w:kern w:val="28"/>
                <w:sz w:val="22"/>
                <w:szCs w:val="22"/>
              </w:rPr>
            </w:pPr>
            <w:r w:rsidRPr="00E972D3">
              <w:rPr>
                <w:rFonts w:cs="Arial"/>
                <w:b/>
                <w:color w:val="0000FF"/>
                <w:kern w:val="28"/>
                <w:sz w:val="22"/>
                <w:szCs w:val="22"/>
              </w:rPr>
              <w:t xml:space="preserve">Možné příčiny vzniku </w:t>
            </w:r>
          </w:p>
        </w:tc>
      </w:tr>
      <w:tr w:rsidR="000C48A7" w:rsidRPr="00E972D3" w:rsidTr="001D339A">
        <w:tc>
          <w:tcPr>
            <w:tcW w:w="4530" w:type="dxa"/>
          </w:tcPr>
          <w:p w:rsidR="000C48A7" w:rsidRPr="00E972D3" w:rsidRDefault="000C48A7" w:rsidP="001D339A">
            <w:pPr>
              <w:tabs>
                <w:tab w:val="left" w:pos="1276"/>
              </w:tabs>
              <w:spacing w:before="180" w:after="120"/>
              <w:rPr>
                <w:rFonts w:cs="Arial"/>
                <w:sz w:val="22"/>
                <w:szCs w:val="22"/>
              </w:rPr>
            </w:pPr>
            <w:r w:rsidRPr="00E972D3">
              <w:rPr>
                <w:rFonts w:cs="Arial"/>
                <w:sz w:val="22"/>
                <w:szCs w:val="22"/>
              </w:rPr>
              <w:t>Narušení důvěrnosti údajů</w:t>
            </w:r>
          </w:p>
          <w:p w:rsidR="000C48A7" w:rsidRPr="00E972D3" w:rsidRDefault="000C48A7" w:rsidP="001D339A">
            <w:pPr>
              <w:tabs>
                <w:tab w:val="left" w:pos="1276"/>
              </w:tabs>
              <w:spacing w:before="180" w:after="120"/>
              <w:rPr>
                <w:rFonts w:cs="Arial"/>
                <w:b/>
                <w:i/>
                <w:color w:val="0000FF"/>
                <w:kern w:val="28"/>
                <w:sz w:val="22"/>
                <w:szCs w:val="22"/>
              </w:rPr>
            </w:pPr>
            <w:r w:rsidRPr="00E972D3">
              <w:rPr>
                <w:rFonts w:cs="Arial"/>
                <w:i/>
                <w:sz w:val="22"/>
                <w:szCs w:val="22"/>
              </w:rPr>
              <w:t>(</w:t>
            </w:r>
            <w:r w:rsidRPr="00E972D3">
              <w:rPr>
                <w:rFonts w:cs="Arial"/>
                <w:i/>
              </w:rPr>
              <w:t>s údaji seznámil někdo, kdo k tomu neměl oprávnění)</w:t>
            </w:r>
          </w:p>
        </w:tc>
        <w:tc>
          <w:tcPr>
            <w:tcW w:w="4530" w:type="dxa"/>
            <w:vAlign w:val="center"/>
          </w:tcPr>
          <w:p w:rsidR="000C48A7" w:rsidRPr="00E972D3" w:rsidRDefault="000C48A7" w:rsidP="000C48A7">
            <w:pPr>
              <w:pStyle w:val="Default"/>
              <w:numPr>
                <w:ilvl w:val="0"/>
                <w:numId w:val="6"/>
              </w:numPr>
              <w:tabs>
                <w:tab w:val="clear" w:pos="4490"/>
              </w:tabs>
              <w:ind w:left="56" w:hanging="113"/>
              <w:rPr>
                <w:rFonts w:ascii="Arial" w:hAnsi="Arial" w:cs="Arial"/>
                <w:sz w:val="20"/>
                <w:szCs w:val="20"/>
              </w:rPr>
            </w:pPr>
            <w:r w:rsidRPr="00E972D3">
              <w:rPr>
                <w:rFonts w:ascii="Arial" w:hAnsi="Arial" w:cs="Arial"/>
                <w:sz w:val="20"/>
                <w:szCs w:val="20"/>
              </w:rPr>
              <w:t>nedostatečné zabezpečení sítě</w:t>
            </w:r>
          </w:p>
          <w:p w:rsidR="000C48A7" w:rsidRPr="00E972D3" w:rsidRDefault="000C48A7" w:rsidP="000C48A7">
            <w:pPr>
              <w:pStyle w:val="Default"/>
              <w:numPr>
                <w:ilvl w:val="0"/>
                <w:numId w:val="6"/>
              </w:numPr>
              <w:tabs>
                <w:tab w:val="clear" w:pos="4490"/>
              </w:tabs>
              <w:ind w:left="56" w:hanging="113"/>
              <w:rPr>
                <w:rFonts w:ascii="Arial" w:hAnsi="Arial" w:cs="Arial"/>
                <w:sz w:val="20"/>
                <w:szCs w:val="20"/>
              </w:rPr>
            </w:pPr>
            <w:r w:rsidRPr="00E972D3">
              <w:rPr>
                <w:rFonts w:ascii="Arial" w:hAnsi="Arial" w:cs="Arial"/>
                <w:sz w:val="20"/>
                <w:szCs w:val="20"/>
              </w:rPr>
              <w:t>prolomení přístupových práv uživatelů</w:t>
            </w:r>
          </w:p>
          <w:p w:rsidR="000C48A7" w:rsidRPr="00E972D3" w:rsidRDefault="000C48A7" w:rsidP="000C48A7">
            <w:pPr>
              <w:pStyle w:val="Default"/>
              <w:numPr>
                <w:ilvl w:val="0"/>
                <w:numId w:val="6"/>
              </w:numPr>
              <w:tabs>
                <w:tab w:val="clear" w:pos="4490"/>
              </w:tabs>
              <w:ind w:left="56" w:hanging="113"/>
              <w:rPr>
                <w:rFonts w:ascii="Arial" w:hAnsi="Arial" w:cs="Arial"/>
                <w:sz w:val="20"/>
                <w:szCs w:val="20"/>
              </w:rPr>
            </w:pPr>
            <w:r w:rsidRPr="00E972D3">
              <w:rPr>
                <w:rFonts w:ascii="Arial" w:hAnsi="Arial" w:cs="Arial"/>
                <w:sz w:val="20"/>
                <w:szCs w:val="20"/>
              </w:rPr>
              <w:t>neexistence IT bezpečnostní strategie</w:t>
            </w:r>
          </w:p>
          <w:p w:rsidR="000C48A7" w:rsidRPr="00E972D3" w:rsidRDefault="000C48A7" w:rsidP="000C48A7">
            <w:pPr>
              <w:pStyle w:val="Default"/>
              <w:numPr>
                <w:ilvl w:val="0"/>
                <w:numId w:val="6"/>
              </w:numPr>
              <w:tabs>
                <w:tab w:val="clear" w:pos="4490"/>
              </w:tabs>
              <w:ind w:left="56" w:hanging="113"/>
              <w:rPr>
                <w:rFonts w:ascii="Arial" w:hAnsi="Arial" w:cs="Arial"/>
                <w:sz w:val="20"/>
                <w:szCs w:val="20"/>
              </w:rPr>
            </w:pPr>
            <w:r w:rsidRPr="00E972D3">
              <w:rPr>
                <w:rFonts w:ascii="Arial" w:hAnsi="Arial" w:cs="Arial"/>
                <w:sz w:val="20"/>
                <w:szCs w:val="20"/>
              </w:rPr>
              <w:t>nezabezpečení dat při výpadku informačních systémů</w:t>
            </w:r>
          </w:p>
          <w:p w:rsidR="000C48A7" w:rsidRPr="00E972D3" w:rsidRDefault="000C48A7" w:rsidP="000C48A7">
            <w:pPr>
              <w:pStyle w:val="Default"/>
              <w:numPr>
                <w:ilvl w:val="0"/>
                <w:numId w:val="6"/>
              </w:numPr>
              <w:tabs>
                <w:tab w:val="clear" w:pos="4490"/>
              </w:tabs>
              <w:ind w:left="56" w:hanging="113"/>
              <w:rPr>
                <w:rFonts w:ascii="Arial" w:hAnsi="Arial" w:cs="Arial"/>
                <w:sz w:val="20"/>
                <w:szCs w:val="20"/>
              </w:rPr>
            </w:pPr>
            <w:r w:rsidRPr="00E972D3">
              <w:rPr>
                <w:rFonts w:ascii="Arial" w:hAnsi="Arial" w:cs="Arial"/>
                <w:sz w:val="20"/>
                <w:szCs w:val="20"/>
              </w:rPr>
              <w:t>nedostatečné zabezpečení přenosu dat</w:t>
            </w:r>
          </w:p>
          <w:p w:rsidR="000C48A7" w:rsidRPr="00E972D3" w:rsidRDefault="000C48A7" w:rsidP="000C48A7">
            <w:pPr>
              <w:pStyle w:val="Default"/>
              <w:numPr>
                <w:ilvl w:val="0"/>
                <w:numId w:val="6"/>
              </w:numPr>
              <w:tabs>
                <w:tab w:val="clear" w:pos="4490"/>
              </w:tabs>
              <w:ind w:left="56" w:hanging="113"/>
              <w:rPr>
                <w:rFonts w:ascii="Arial" w:hAnsi="Arial" w:cs="Arial"/>
                <w:sz w:val="20"/>
                <w:szCs w:val="20"/>
              </w:rPr>
            </w:pPr>
            <w:r w:rsidRPr="00E972D3">
              <w:rPr>
                <w:rFonts w:ascii="Arial" w:hAnsi="Arial" w:cs="Arial"/>
                <w:sz w:val="20"/>
                <w:szCs w:val="20"/>
              </w:rPr>
              <w:t>nedostatečná antivirová ochrana</w:t>
            </w:r>
          </w:p>
          <w:p w:rsidR="000C48A7" w:rsidRPr="00E972D3" w:rsidRDefault="000C48A7" w:rsidP="000C48A7">
            <w:pPr>
              <w:pStyle w:val="Default"/>
              <w:numPr>
                <w:ilvl w:val="0"/>
                <w:numId w:val="6"/>
              </w:numPr>
              <w:tabs>
                <w:tab w:val="clear" w:pos="4490"/>
              </w:tabs>
              <w:ind w:left="56" w:hanging="113"/>
              <w:rPr>
                <w:rFonts w:ascii="Arial" w:hAnsi="Arial" w:cs="Arial"/>
                <w:sz w:val="20"/>
                <w:szCs w:val="20"/>
              </w:rPr>
            </w:pPr>
            <w:r w:rsidRPr="00E972D3">
              <w:rPr>
                <w:rFonts w:ascii="Arial" w:hAnsi="Arial" w:cs="Arial"/>
                <w:sz w:val="20"/>
                <w:szCs w:val="20"/>
              </w:rPr>
              <w:t>nedostatečné nastavení bezpečnosti IT infrastruktury</w:t>
            </w:r>
          </w:p>
          <w:p w:rsidR="000C48A7" w:rsidRPr="00E972D3" w:rsidRDefault="000C48A7" w:rsidP="000C48A7">
            <w:pPr>
              <w:pStyle w:val="Default"/>
              <w:numPr>
                <w:ilvl w:val="0"/>
                <w:numId w:val="6"/>
              </w:numPr>
              <w:tabs>
                <w:tab w:val="clear" w:pos="4490"/>
              </w:tabs>
              <w:ind w:left="56" w:hanging="113"/>
              <w:rPr>
                <w:rFonts w:ascii="Arial" w:hAnsi="Arial" w:cs="Arial"/>
                <w:color w:val="auto"/>
                <w:sz w:val="20"/>
                <w:szCs w:val="20"/>
              </w:rPr>
            </w:pPr>
            <w:r w:rsidRPr="00E972D3">
              <w:rPr>
                <w:rFonts w:ascii="Arial" w:hAnsi="Arial" w:cs="Arial"/>
                <w:color w:val="auto"/>
                <w:sz w:val="20"/>
                <w:szCs w:val="20"/>
              </w:rPr>
              <w:t xml:space="preserve">možnost nahrávat data pacientů na nosiče (CD, DVD, </w:t>
            </w:r>
            <w:proofErr w:type="spellStart"/>
            <w:r w:rsidRPr="00E972D3">
              <w:rPr>
                <w:rFonts w:ascii="Arial" w:hAnsi="Arial" w:cs="Arial"/>
                <w:color w:val="auto"/>
                <w:sz w:val="20"/>
                <w:szCs w:val="20"/>
              </w:rPr>
              <w:t>flash</w:t>
            </w:r>
            <w:proofErr w:type="spellEnd"/>
            <w:r w:rsidRPr="00E972D3">
              <w:rPr>
                <w:rFonts w:ascii="Arial" w:hAnsi="Arial" w:cs="Arial"/>
                <w:color w:val="auto"/>
                <w:sz w:val="20"/>
                <w:szCs w:val="20"/>
              </w:rPr>
              <w:t xml:space="preserve"> disk, externí hard disk)</w:t>
            </w:r>
          </w:p>
          <w:p w:rsidR="000C48A7" w:rsidRPr="00E972D3" w:rsidRDefault="000C48A7" w:rsidP="000C48A7">
            <w:pPr>
              <w:pStyle w:val="Default"/>
              <w:numPr>
                <w:ilvl w:val="0"/>
                <w:numId w:val="6"/>
              </w:numPr>
              <w:tabs>
                <w:tab w:val="clear" w:pos="4490"/>
              </w:tabs>
              <w:ind w:left="56" w:hanging="113"/>
              <w:rPr>
                <w:rFonts w:ascii="Arial" w:hAnsi="Arial" w:cs="Arial"/>
                <w:color w:val="auto"/>
                <w:sz w:val="20"/>
                <w:szCs w:val="20"/>
              </w:rPr>
            </w:pPr>
            <w:r w:rsidRPr="00E972D3">
              <w:rPr>
                <w:rFonts w:ascii="Arial" w:hAnsi="Arial" w:cs="Arial"/>
                <w:color w:val="auto"/>
                <w:sz w:val="20"/>
                <w:szCs w:val="20"/>
              </w:rPr>
              <w:t>nedodržování pravidel při předávání důvěrných informací o zdrav. stavu</w:t>
            </w:r>
          </w:p>
          <w:p w:rsidR="000C48A7" w:rsidRPr="00E972D3" w:rsidRDefault="000C48A7" w:rsidP="000C48A7">
            <w:pPr>
              <w:pStyle w:val="Default"/>
              <w:numPr>
                <w:ilvl w:val="0"/>
                <w:numId w:val="6"/>
              </w:numPr>
              <w:tabs>
                <w:tab w:val="clear" w:pos="4490"/>
              </w:tabs>
              <w:ind w:left="56" w:hanging="113"/>
              <w:rPr>
                <w:rFonts w:ascii="Arial" w:hAnsi="Arial" w:cs="Arial"/>
                <w:color w:val="auto"/>
                <w:sz w:val="20"/>
                <w:szCs w:val="20"/>
              </w:rPr>
            </w:pPr>
            <w:r w:rsidRPr="00E972D3">
              <w:rPr>
                <w:rFonts w:ascii="Arial" w:hAnsi="Arial" w:cs="Arial"/>
                <w:color w:val="auto"/>
                <w:sz w:val="20"/>
                <w:szCs w:val="20"/>
              </w:rPr>
              <w:t>chybějící záznam souhlasu s poskytováním informací o zdrav. stavu</w:t>
            </w:r>
          </w:p>
          <w:p w:rsidR="000C48A7" w:rsidRPr="00E972D3" w:rsidRDefault="000C48A7" w:rsidP="000C48A7">
            <w:pPr>
              <w:pStyle w:val="Default"/>
              <w:numPr>
                <w:ilvl w:val="0"/>
                <w:numId w:val="6"/>
              </w:numPr>
              <w:tabs>
                <w:tab w:val="clear" w:pos="4490"/>
              </w:tabs>
              <w:ind w:left="56" w:hanging="113"/>
              <w:rPr>
                <w:rFonts w:ascii="Arial" w:hAnsi="Arial" w:cs="Arial"/>
                <w:color w:val="auto"/>
                <w:sz w:val="20"/>
                <w:szCs w:val="20"/>
              </w:rPr>
            </w:pPr>
            <w:r w:rsidRPr="00E972D3">
              <w:rPr>
                <w:rFonts w:ascii="Arial" w:hAnsi="Arial" w:cs="Arial"/>
                <w:color w:val="auto"/>
                <w:sz w:val="20"/>
                <w:szCs w:val="20"/>
              </w:rPr>
              <w:t>chybná volba vhodného místa pro předávání informací</w:t>
            </w:r>
          </w:p>
          <w:p w:rsidR="000C48A7" w:rsidRPr="00E972D3" w:rsidRDefault="000C48A7" w:rsidP="000C48A7">
            <w:pPr>
              <w:pStyle w:val="Default"/>
              <w:numPr>
                <w:ilvl w:val="0"/>
                <w:numId w:val="6"/>
              </w:numPr>
              <w:tabs>
                <w:tab w:val="clear" w:pos="4490"/>
              </w:tabs>
              <w:ind w:left="56" w:hanging="113"/>
              <w:rPr>
                <w:rFonts w:ascii="Arial" w:hAnsi="Arial" w:cs="Arial"/>
                <w:bCs/>
                <w:color w:val="auto"/>
                <w:sz w:val="20"/>
                <w:szCs w:val="20"/>
              </w:rPr>
            </w:pPr>
            <w:r w:rsidRPr="00E972D3">
              <w:rPr>
                <w:rFonts w:ascii="Arial" w:hAnsi="Arial" w:cs="Arial"/>
                <w:color w:val="auto"/>
                <w:sz w:val="20"/>
                <w:szCs w:val="20"/>
              </w:rPr>
              <w:t>porušení povinnosti zachovávání mlčenlivosti</w:t>
            </w:r>
          </w:p>
          <w:p w:rsidR="000C48A7" w:rsidRPr="00E972D3" w:rsidRDefault="000C48A7" w:rsidP="000C48A7">
            <w:pPr>
              <w:pStyle w:val="Default"/>
              <w:numPr>
                <w:ilvl w:val="0"/>
                <w:numId w:val="6"/>
              </w:numPr>
              <w:tabs>
                <w:tab w:val="clear" w:pos="4490"/>
              </w:tabs>
              <w:ind w:left="56" w:hanging="113"/>
              <w:rPr>
                <w:rFonts w:ascii="Arial" w:hAnsi="Arial" w:cs="Arial"/>
                <w:bCs/>
                <w:color w:val="auto"/>
                <w:sz w:val="20"/>
                <w:szCs w:val="20"/>
              </w:rPr>
            </w:pPr>
            <w:r w:rsidRPr="00E972D3">
              <w:rPr>
                <w:rFonts w:ascii="Arial" w:hAnsi="Arial" w:cs="Arial"/>
                <w:color w:val="auto"/>
                <w:sz w:val="20"/>
                <w:szCs w:val="20"/>
              </w:rPr>
              <w:t>nedostatečné ověření totožnosti osob určených pacientem k poskytování informací</w:t>
            </w:r>
          </w:p>
          <w:p w:rsidR="000C48A7" w:rsidRPr="00E972D3" w:rsidRDefault="000C48A7" w:rsidP="000C48A7">
            <w:pPr>
              <w:pStyle w:val="Default"/>
              <w:numPr>
                <w:ilvl w:val="0"/>
                <w:numId w:val="6"/>
              </w:numPr>
              <w:tabs>
                <w:tab w:val="clear" w:pos="4490"/>
              </w:tabs>
              <w:ind w:left="56" w:hanging="113"/>
              <w:rPr>
                <w:rFonts w:ascii="Arial" w:hAnsi="Arial" w:cs="Arial"/>
                <w:bCs/>
                <w:color w:val="auto"/>
                <w:sz w:val="20"/>
                <w:szCs w:val="20"/>
              </w:rPr>
            </w:pPr>
            <w:r w:rsidRPr="00E972D3">
              <w:rPr>
                <w:rFonts w:ascii="Arial" w:hAnsi="Arial" w:cs="Arial"/>
                <w:color w:val="auto"/>
                <w:sz w:val="20"/>
                <w:szCs w:val="20"/>
              </w:rPr>
              <w:t xml:space="preserve">únik dat ze systému </w:t>
            </w:r>
          </w:p>
          <w:p w:rsidR="000C48A7" w:rsidRPr="00E972D3" w:rsidRDefault="000C48A7" w:rsidP="000C48A7">
            <w:pPr>
              <w:pStyle w:val="Default"/>
              <w:numPr>
                <w:ilvl w:val="0"/>
                <w:numId w:val="6"/>
              </w:numPr>
              <w:tabs>
                <w:tab w:val="clear" w:pos="4490"/>
              </w:tabs>
              <w:ind w:left="56" w:hanging="113"/>
              <w:rPr>
                <w:rFonts w:ascii="Arial" w:hAnsi="Arial" w:cs="Arial"/>
                <w:bCs/>
                <w:color w:val="auto"/>
                <w:sz w:val="20"/>
                <w:szCs w:val="20"/>
              </w:rPr>
            </w:pPr>
            <w:r w:rsidRPr="00E972D3">
              <w:rPr>
                <w:rFonts w:ascii="Arial" w:hAnsi="Arial" w:cs="Arial"/>
                <w:color w:val="auto"/>
                <w:sz w:val="20"/>
                <w:szCs w:val="20"/>
              </w:rPr>
              <w:t>nezabezpečený přístup do papírové i elektronické dokumentace (volně přístupné kartotéky, klíče ve dveřích z vnější strany, neodhlášení se z PC atd.)</w:t>
            </w:r>
          </w:p>
        </w:tc>
      </w:tr>
      <w:tr w:rsidR="000C48A7" w:rsidRPr="00E972D3" w:rsidTr="001D339A">
        <w:tc>
          <w:tcPr>
            <w:tcW w:w="4530" w:type="dxa"/>
          </w:tcPr>
          <w:p w:rsidR="000C48A7" w:rsidRPr="00E972D3" w:rsidRDefault="000C48A7" w:rsidP="001D339A">
            <w:pPr>
              <w:tabs>
                <w:tab w:val="left" w:pos="1276"/>
              </w:tabs>
              <w:spacing w:before="180" w:after="120"/>
              <w:rPr>
                <w:rFonts w:cs="Arial"/>
                <w:sz w:val="22"/>
                <w:szCs w:val="22"/>
              </w:rPr>
            </w:pPr>
            <w:r w:rsidRPr="00E972D3">
              <w:rPr>
                <w:rFonts w:cs="Arial"/>
                <w:sz w:val="22"/>
                <w:szCs w:val="22"/>
              </w:rPr>
              <w:t>Narušení integrity údajů</w:t>
            </w:r>
          </w:p>
          <w:p w:rsidR="000C48A7" w:rsidRPr="00E972D3" w:rsidRDefault="000C48A7" w:rsidP="001D339A">
            <w:pPr>
              <w:tabs>
                <w:tab w:val="left" w:pos="1276"/>
              </w:tabs>
              <w:spacing w:before="180" w:after="120"/>
              <w:rPr>
                <w:rFonts w:cs="Arial"/>
                <w:b/>
                <w:i/>
                <w:color w:val="0000FF"/>
                <w:kern w:val="28"/>
                <w:sz w:val="22"/>
                <w:szCs w:val="22"/>
              </w:rPr>
            </w:pPr>
            <w:r w:rsidRPr="00E972D3">
              <w:rPr>
                <w:rFonts w:cs="Arial"/>
                <w:i/>
                <w:sz w:val="22"/>
                <w:szCs w:val="22"/>
              </w:rPr>
              <w:t>(</w:t>
            </w:r>
            <w:r w:rsidRPr="00E972D3">
              <w:rPr>
                <w:rFonts w:cs="Arial"/>
                <w:i/>
              </w:rPr>
              <w:t>údaje byly pozměněny či upraveny)</w:t>
            </w:r>
          </w:p>
        </w:tc>
        <w:tc>
          <w:tcPr>
            <w:tcW w:w="4530" w:type="dxa"/>
          </w:tcPr>
          <w:p w:rsidR="000C48A7" w:rsidRPr="00E972D3" w:rsidRDefault="000C48A7" w:rsidP="000C48A7">
            <w:pPr>
              <w:pStyle w:val="Default"/>
              <w:keepNext/>
              <w:numPr>
                <w:ilvl w:val="0"/>
                <w:numId w:val="6"/>
              </w:numPr>
              <w:tabs>
                <w:tab w:val="clear" w:pos="4490"/>
              </w:tabs>
              <w:ind w:left="56" w:hanging="113"/>
              <w:rPr>
                <w:rFonts w:ascii="Arial" w:hAnsi="Arial" w:cs="Arial"/>
                <w:color w:val="auto"/>
                <w:sz w:val="20"/>
                <w:szCs w:val="20"/>
              </w:rPr>
            </w:pPr>
            <w:r w:rsidRPr="00E972D3">
              <w:rPr>
                <w:rFonts w:ascii="Arial" w:hAnsi="Arial" w:cs="Arial"/>
                <w:color w:val="auto"/>
                <w:sz w:val="20"/>
                <w:szCs w:val="20"/>
              </w:rPr>
              <w:t>provozování kritických prvků výpočetní techniky nad mez životnosti</w:t>
            </w:r>
          </w:p>
          <w:p w:rsidR="000C48A7" w:rsidRPr="00E972D3" w:rsidRDefault="000C48A7" w:rsidP="000C48A7">
            <w:pPr>
              <w:pStyle w:val="Default"/>
              <w:keepNext/>
              <w:numPr>
                <w:ilvl w:val="0"/>
                <w:numId w:val="6"/>
              </w:numPr>
              <w:tabs>
                <w:tab w:val="clear" w:pos="4490"/>
              </w:tabs>
              <w:ind w:left="56" w:hanging="113"/>
              <w:rPr>
                <w:rFonts w:ascii="Arial" w:hAnsi="Arial" w:cs="Arial"/>
                <w:color w:val="auto"/>
                <w:sz w:val="20"/>
                <w:szCs w:val="20"/>
              </w:rPr>
            </w:pPr>
            <w:r w:rsidRPr="00E972D3">
              <w:rPr>
                <w:rFonts w:ascii="Arial" w:hAnsi="Arial" w:cs="Arial"/>
                <w:color w:val="auto"/>
                <w:sz w:val="20"/>
                <w:szCs w:val="20"/>
              </w:rPr>
              <w:t>používání kritických prvků bez zabezpečení podpory</w:t>
            </w:r>
          </w:p>
          <w:p w:rsidR="000C48A7" w:rsidRPr="00E972D3" w:rsidRDefault="000C48A7" w:rsidP="000C48A7">
            <w:pPr>
              <w:pStyle w:val="Default"/>
              <w:numPr>
                <w:ilvl w:val="0"/>
                <w:numId w:val="6"/>
              </w:numPr>
              <w:tabs>
                <w:tab w:val="clear" w:pos="4490"/>
              </w:tabs>
              <w:ind w:left="56" w:hanging="113"/>
              <w:rPr>
                <w:rFonts w:ascii="Arial" w:hAnsi="Arial" w:cs="Arial"/>
                <w:sz w:val="20"/>
                <w:szCs w:val="20"/>
              </w:rPr>
            </w:pPr>
            <w:r w:rsidRPr="00E972D3">
              <w:rPr>
                <w:rFonts w:ascii="Arial" w:hAnsi="Arial" w:cs="Arial"/>
                <w:sz w:val="20"/>
                <w:szCs w:val="20"/>
              </w:rPr>
              <w:t>nedostatečné zabezpečení sítě</w:t>
            </w:r>
          </w:p>
          <w:p w:rsidR="000C48A7" w:rsidRPr="00E972D3" w:rsidRDefault="000C48A7" w:rsidP="000C48A7">
            <w:pPr>
              <w:pStyle w:val="Default"/>
              <w:numPr>
                <w:ilvl w:val="0"/>
                <w:numId w:val="6"/>
              </w:numPr>
              <w:tabs>
                <w:tab w:val="clear" w:pos="4490"/>
              </w:tabs>
              <w:ind w:left="56" w:hanging="113"/>
              <w:rPr>
                <w:rFonts w:ascii="Arial" w:hAnsi="Arial" w:cs="Arial"/>
                <w:sz w:val="20"/>
                <w:szCs w:val="20"/>
              </w:rPr>
            </w:pPr>
            <w:r w:rsidRPr="00E972D3">
              <w:rPr>
                <w:rFonts w:ascii="Arial" w:hAnsi="Arial" w:cs="Arial"/>
                <w:sz w:val="20"/>
                <w:szCs w:val="20"/>
              </w:rPr>
              <w:t>prolomení přístupových práv uživatelů</w:t>
            </w:r>
          </w:p>
          <w:p w:rsidR="000C48A7" w:rsidRPr="00E972D3" w:rsidRDefault="000C48A7" w:rsidP="000C48A7">
            <w:pPr>
              <w:pStyle w:val="Default"/>
              <w:numPr>
                <w:ilvl w:val="0"/>
                <w:numId w:val="6"/>
              </w:numPr>
              <w:tabs>
                <w:tab w:val="clear" w:pos="4490"/>
              </w:tabs>
              <w:ind w:left="56" w:hanging="113"/>
              <w:rPr>
                <w:rFonts w:ascii="Arial" w:hAnsi="Arial" w:cs="Arial"/>
                <w:sz w:val="20"/>
                <w:szCs w:val="20"/>
              </w:rPr>
            </w:pPr>
            <w:r w:rsidRPr="00E972D3">
              <w:rPr>
                <w:rFonts w:ascii="Arial" w:hAnsi="Arial" w:cs="Arial"/>
                <w:sz w:val="20"/>
                <w:szCs w:val="20"/>
              </w:rPr>
              <w:t>neexistence IT bezpečnostní strategie</w:t>
            </w:r>
          </w:p>
        </w:tc>
      </w:tr>
      <w:tr w:rsidR="000C48A7" w:rsidRPr="00E972D3" w:rsidTr="001D339A">
        <w:tc>
          <w:tcPr>
            <w:tcW w:w="4530" w:type="dxa"/>
          </w:tcPr>
          <w:p w:rsidR="000C48A7" w:rsidRPr="00E972D3" w:rsidRDefault="000C48A7" w:rsidP="001D339A">
            <w:pPr>
              <w:tabs>
                <w:tab w:val="left" w:pos="1276"/>
              </w:tabs>
              <w:spacing w:before="180" w:after="120"/>
              <w:rPr>
                <w:rFonts w:cs="Arial"/>
                <w:sz w:val="22"/>
                <w:szCs w:val="22"/>
              </w:rPr>
            </w:pPr>
            <w:r w:rsidRPr="00E972D3">
              <w:rPr>
                <w:rFonts w:cs="Arial"/>
                <w:sz w:val="22"/>
                <w:szCs w:val="22"/>
              </w:rPr>
              <w:t>Narušení dostupnosti údajů</w:t>
            </w:r>
          </w:p>
          <w:p w:rsidR="000C48A7" w:rsidRPr="00E972D3" w:rsidRDefault="000C48A7" w:rsidP="001D339A">
            <w:pPr>
              <w:tabs>
                <w:tab w:val="left" w:pos="1276"/>
              </w:tabs>
              <w:spacing w:before="180" w:after="120"/>
              <w:rPr>
                <w:rFonts w:cs="Arial"/>
                <w:b/>
                <w:i/>
                <w:color w:val="0000FF"/>
                <w:kern w:val="28"/>
                <w:sz w:val="22"/>
                <w:szCs w:val="22"/>
              </w:rPr>
            </w:pPr>
            <w:r w:rsidRPr="00E972D3">
              <w:rPr>
                <w:rFonts w:cs="Arial"/>
                <w:i/>
              </w:rPr>
              <w:t>(údaje sice existují, nelze je ale použít)</w:t>
            </w:r>
          </w:p>
        </w:tc>
        <w:tc>
          <w:tcPr>
            <w:tcW w:w="4530" w:type="dxa"/>
          </w:tcPr>
          <w:p w:rsidR="000C48A7" w:rsidRPr="00E972D3" w:rsidRDefault="000C48A7" w:rsidP="000C48A7">
            <w:pPr>
              <w:pStyle w:val="Default"/>
              <w:numPr>
                <w:ilvl w:val="0"/>
                <w:numId w:val="6"/>
              </w:numPr>
              <w:tabs>
                <w:tab w:val="clear" w:pos="4490"/>
              </w:tabs>
              <w:ind w:left="56" w:hanging="113"/>
              <w:rPr>
                <w:rFonts w:ascii="Arial" w:hAnsi="Arial" w:cs="Arial"/>
                <w:bCs/>
                <w:color w:val="auto"/>
                <w:sz w:val="20"/>
                <w:szCs w:val="20"/>
              </w:rPr>
            </w:pPr>
            <w:r w:rsidRPr="00E972D3">
              <w:rPr>
                <w:rFonts w:ascii="Arial" w:hAnsi="Arial" w:cs="Arial"/>
                <w:color w:val="auto"/>
                <w:sz w:val="20"/>
                <w:szCs w:val="20"/>
              </w:rPr>
              <w:t>fyzická ztráta zdravotnické dokumentace</w:t>
            </w:r>
          </w:p>
          <w:p w:rsidR="000C48A7" w:rsidRPr="00E972D3" w:rsidRDefault="000C48A7" w:rsidP="000C48A7">
            <w:pPr>
              <w:pStyle w:val="Default"/>
              <w:keepNext/>
              <w:numPr>
                <w:ilvl w:val="0"/>
                <w:numId w:val="6"/>
              </w:numPr>
              <w:tabs>
                <w:tab w:val="clear" w:pos="4490"/>
              </w:tabs>
              <w:ind w:left="56" w:hanging="113"/>
              <w:rPr>
                <w:rFonts w:ascii="Arial" w:hAnsi="Arial" w:cs="Arial"/>
                <w:color w:val="auto"/>
                <w:sz w:val="20"/>
                <w:szCs w:val="20"/>
              </w:rPr>
            </w:pPr>
            <w:r w:rsidRPr="00E972D3">
              <w:rPr>
                <w:rFonts w:ascii="Arial" w:hAnsi="Arial" w:cs="Arial"/>
                <w:color w:val="auto"/>
                <w:sz w:val="20"/>
                <w:szCs w:val="20"/>
              </w:rPr>
              <w:t>nedostatečné znalosti a kvalifikace personálu, selhání lidského činitele, nedostatečné proškolení uživatelů IS nebo správců, administrátorů IS</w:t>
            </w:r>
          </w:p>
          <w:p w:rsidR="000C48A7" w:rsidRPr="00E972D3" w:rsidRDefault="000C48A7" w:rsidP="000C48A7">
            <w:pPr>
              <w:pStyle w:val="Default"/>
              <w:keepNext/>
              <w:numPr>
                <w:ilvl w:val="0"/>
                <w:numId w:val="6"/>
              </w:numPr>
              <w:tabs>
                <w:tab w:val="clear" w:pos="4490"/>
              </w:tabs>
              <w:ind w:left="56" w:hanging="113"/>
              <w:rPr>
                <w:rFonts w:ascii="Arial" w:hAnsi="Arial" w:cs="Arial"/>
                <w:color w:val="auto"/>
                <w:sz w:val="20"/>
                <w:szCs w:val="20"/>
              </w:rPr>
            </w:pPr>
            <w:r w:rsidRPr="00E972D3">
              <w:rPr>
                <w:rFonts w:ascii="Arial" w:hAnsi="Arial" w:cs="Arial"/>
                <w:color w:val="auto"/>
                <w:sz w:val="20"/>
                <w:szCs w:val="20"/>
              </w:rPr>
              <w:t>porušení interních předpisů</w:t>
            </w:r>
          </w:p>
          <w:p w:rsidR="000C48A7" w:rsidRPr="00E972D3" w:rsidRDefault="000C48A7" w:rsidP="000C48A7">
            <w:pPr>
              <w:pStyle w:val="Default"/>
              <w:keepNext/>
              <w:numPr>
                <w:ilvl w:val="0"/>
                <w:numId w:val="6"/>
              </w:numPr>
              <w:tabs>
                <w:tab w:val="clear" w:pos="4490"/>
              </w:tabs>
              <w:ind w:left="56" w:hanging="113"/>
              <w:rPr>
                <w:rFonts w:ascii="Arial" w:hAnsi="Arial" w:cs="Arial"/>
                <w:color w:val="auto"/>
                <w:sz w:val="20"/>
                <w:szCs w:val="20"/>
              </w:rPr>
            </w:pPr>
            <w:r w:rsidRPr="00E972D3">
              <w:rPr>
                <w:rFonts w:ascii="Arial" w:hAnsi="Arial" w:cs="Arial"/>
                <w:color w:val="auto"/>
                <w:sz w:val="20"/>
                <w:szCs w:val="20"/>
              </w:rPr>
              <w:t>nekonzistence dat v důsledku chyb IS</w:t>
            </w:r>
          </w:p>
          <w:p w:rsidR="000C48A7" w:rsidRPr="00E972D3" w:rsidRDefault="000C48A7" w:rsidP="000C48A7">
            <w:pPr>
              <w:pStyle w:val="Default"/>
              <w:keepNext/>
              <w:numPr>
                <w:ilvl w:val="0"/>
                <w:numId w:val="6"/>
              </w:numPr>
              <w:tabs>
                <w:tab w:val="clear" w:pos="4490"/>
              </w:tabs>
              <w:ind w:left="56" w:hanging="113"/>
              <w:rPr>
                <w:rFonts w:ascii="Arial" w:hAnsi="Arial" w:cs="Arial"/>
                <w:color w:val="auto"/>
                <w:sz w:val="20"/>
                <w:szCs w:val="20"/>
              </w:rPr>
            </w:pPr>
            <w:r w:rsidRPr="00E972D3">
              <w:rPr>
                <w:rFonts w:ascii="Arial" w:hAnsi="Arial" w:cs="Arial"/>
                <w:color w:val="auto"/>
                <w:sz w:val="20"/>
                <w:szCs w:val="20"/>
              </w:rPr>
              <w:t>provozování kritických prvků výpočetní techniky nad mez životnosti</w:t>
            </w:r>
          </w:p>
          <w:p w:rsidR="000C48A7" w:rsidRPr="00E972D3" w:rsidRDefault="000C48A7" w:rsidP="001D339A">
            <w:pPr>
              <w:pStyle w:val="Default"/>
              <w:ind w:left="56"/>
              <w:rPr>
                <w:rFonts w:ascii="Arial" w:hAnsi="Arial" w:cs="Arial"/>
                <w:bCs/>
                <w:color w:val="auto"/>
                <w:sz w:val="20"/>
                <w:szCs w:val="20"/>
              </w:rPr>
            </w:pPr>
          </w:p>
        </w:tc>
      </w:tr>
      <w:tr w:rsidR="000C48A7" w:rsidRPr="00E972D3" w:rsidTr="001D339A">
        <w:tc>
          <w:tcPr>
            <w:tcW w:w="4530" w:type="dxa"/>
          </w:tcPr>
          <w:p w:rsidR="000C48A7" w:rsidRPr="00E972D3" w:rsidRDefault="000C48A7" w:rsidP="001D339A">
            <w:pPr>
              <w:tabs>
                <w:tab w:val="left" w:pos="1276"/>
              </w:tabs>
              <w:spacing w:before="180" w:after="120"/>
              <w:rPr>
                <w:rFonts w:cs="Arial"/>
                <w:kern w:val="28"/>
                <w:sz w:val="22"/>
                <w:szCs w:val="22"/>
              </w:rPr>
            </w:pPr>
            <w:r w:rsidRPr="00E972D3">
              <w:rPr>
                <w:rFonts w:cs="Arial"/>
                <w:kern w:val="28"/>
                <w:sz w:val="22"/>
                <w:szCs w:val="22"/>
              </w:rPr>
              <w:t>Ztráta údajů</w:t>
            </w:r>
          </w:p>
          <w:p w:rsidR="000C48A7" w:rsidRPr="00E972D3" w:rsidRDefault="000C48A7" w:rsidP="001D339A">
            <w:pPr>
              <w:tabs>
                <w:tab w:val="left" w:pos="1276"/>
              </w:tabs>
              <w:spacing w:before="180" w:after="120"/>
              <w:rPr>
                <w:rFonts w:cs="Arial"/>
                <w:i/>
                <w:kern w:val="28"/>
                <w:sz w:val="22"/>
                <w:szCs w:val="22"/>
              </w:rPr>
            </w:pPr>
            <w:r w:rsidRPr="00E972D3">
              <w:rPr>
                <w:rFonts w:cs="Arial"/>
                <w:i/>
              </w:rPr>
              <w:t>(údaje byly nenávratně ztraceny)</w:t>
            </w:r>
          </w:p>
        </w:tc>
        <w:tc>
          <w:tcPr>
            <w:tcW w:w="4530" w:type="dxa"/>
            <w:vAlign w:val="center"/>
          </w:tcPr>
          <w:p w:rsidR="000C48A7" w:rsidRPr="00E972D3" w:rsidRDefault="000C48A7" w:rsidP="000C48A7">
            <w:pPr>
              <w:pStyle w:val="Default"/>
              <w:numPr>
                <w:ilvl w:val="0"/>
                <w:numId w:val="6"/>
              </w:numPr>
              <w:tabs>
                <w:tab w:val="clear" w:pos="4490"/>
              </w:tabs>
              <w:ind w:left="56" w:hanging="113"/>
              <w:rPr>
                <w:rFonts w:ascii="Arial" w:hAnsi="Arial" w:cs="Arial"/>
                <w:sz w:val="20"/>
                <w:szCs w:val="20"/>
              </w:rPr>
            </w:pPr>
            <w:r w:rsidRPr="00E972D3">
              <w:rPr>
                <w:rFonts w:ascii="Arial" w:hAnsi="Arial" w:cs="Arial"/>
                <w:sz w:val="20"/>
                <w:szCs w:val="20"/>
              </w:rPr>
              <w:t xml:space="preserve">nezabezpečení při výpadku informačních systémů (serverů) </w:t>
            </w:r>
          </w:p>
          <w:p w:rsidR="000C48A7" w:rsidRPr="00E972D3" w:rsidRDefault="000C48A7" w:rsidP="000C48A7">
            <w:pPr>
              <w:pStyle w:val="Default"/>
              <w:numPr>
                <w:ilvl w:val="0"/>
                <w:numId w:val="6"/>
              </w:numPr>
              <w:tabs>
                <w:tab w:val="clear" w:pos="4490"/>
              </w:tabs>
              <w:ind w:left="56" w:hanging="113"/>
              <w:rPr>
                <w:rFonts w:ascii="Arial" w:hAnsi="Arial" w:cs="Arial"/>
                <w:sz w:val="20"/>
                <w:szCs w:val="20"/>
              </w:rPr>
            </w:pPr>
            <w:r w:rsidRPr="00E972D3">
              <w:rPr>
                <w:rFonts w:ascii="Arial" w:hAnsi="Arial" w:cs="Arial"/>
                <w:sz w:val="20"/>
                <w:szCs w:val="20"/>
              </w:rPr>
              <w:t>nedostatečná antivirová ochrana</w:t>
            </w:r>
          </w:p>
          <w:p w:rsidR="000C48A7" w:rsidRPr="00E972D3" w:rsidRDefault="000C48A7" w:rsidP="000C48A7">
            <w:pPr>
              <w:pStyle w:val="Default"/>
              <w:numPr>
                <w:ilvl w:val="0"/>
                <w:numId w:val="6"/>
              </w:numPr>
              <w:tabs>
                <w:tab w:val="clear" w:pos="4490"/>
              </w:tabs>
              <w:ind w:left="56" w:hanging="113"/>
              <w:rPr>
                <w:rFonts w:ascii="Arial" w:hAnsi="Arial" w:cs="Arial"/>
                <w:sz w:val="20"/>
                <w:szCs w:val="20"/>
              </w:rPr>
            </w:pPr>
            <w:r w:rsidRPr="00E972D3">
              <w:rPr>
                <w:rFonts w:ascii="Arial" w:hAnsi="Arial" w:cs="Arial"/>
                <w:sz w:val="20"/>
                <w:szCs w:val="20"/>
              </w:rPr>
              <w:t>nedostatečná kontrola</w:t>
            </w:r>
          </w:p>
          <w:p w:rsidR="000C48A7" w:rsidRPr="00E972D3" w:rsidRDefault="000C48A7" w:rsidP="000C48A7">
            <w:pPr>
              <w:pStyle w:val="Default"/>
              <w:numPr>
                <w:ilvl w:val="0"/>
                <w:numId w:val="6"/>
              </w:numPr>
              <w:tabs>
                <w:tab w:val="clear" w:pos="4490"/>
              </w:tabs>
              <w:ind w:left="56" w:hanging="113"/>
              <w:rPr>
                <w:rFonts w:ascii="Arial" w:hAnsi="Arial" w:cs="Arial"/>
                <w:sz w:val="20"/>
                <w:szCs w:val="20"/>
              </w:rPr>
            </w:pPr>
            <w:r w:rsidRPr="00E972D3">
              <w:rPr>
                <w:rFonts w:ascii="Arial" w:hAnsi="Arial" w:cs="Arial"/>
                <w:sz w:val="20"/>
                <w:szCs w:val="20"/>
              </w:rPr>
              <w:t>nedostatečné nastavení bezpečnosti IT infrastruktury</w:t>
            </w:r>
          </w:p>
          <w:p w:rsidR="000C48A7" w:rsidRPr="00E972D3" w:rsidRDefault="000C48A7" w:rsidP="000C48A7">
            <w:pPr>
              <w:pStyle w:val="Default"/>
              <w:numPr>
                <w:ilvl w:val="0"/>
                <w:numId w:val="6"/>
              </w:numPr>
              <w:tabs>
                <w:tab w:val="clear" w:pos="4490"/>
              </w:tabs>
              <w:ind w:left="56" w:hanging="113"/>
              <w:rPr>
                <w:rFonts w:ascii="Arial" w:hAnsi="Arial" w:cs="Arial"/>
                <w:sz w:val="20"/>
                <w:szCs w:val="20"/>
              </w:rPr>
            </w:pPr>
            <w:r w:rsidRPr="00E972D3">
              <w:rPr>
                <w:rFonts w:ascii="Arial" w:hAnsi="Arial" w:cs="Arial"/>
                <w:sz w:val="20"/>
                <w:szCs w:val="20"/>
              </w:rPr>
              <w:t>chybné nastavení IS</w:t>
            </w:r>
          </w:p>
          <w:p w:rsidR="000C48A7" w:rsidRPr="00E972D3" w:rsidRDefault="000C48A7" w:rsidP="000C48A7">
            <w:pPr>
              <w:pStyle w:val="Default"/>
              <w:numPr>
                <w:ilvl w:val="0"/>
                <w:numId w:val="6"/>
              </w:numPr>
              <w:tabs>
                <w:tab w:val="clear" w:pos="4490"/>
              </w:tabs>
              <w:ind w:left="56" w:hanging="113"/>
              <w:rPr>
                <w:rFonts w:ascii="Arial" w:hAnsi="Arial" w:cs="Arial"/>
                <w:sz w:val="20"/>
                <w:szCs w:val="20"/>
              </w:rPr>
            </w:pPr>
            <w:r w:rsidRPr="00E972D3">
              <w:rPr>
                <w:rFonts w:ascii="Arial" w:hAnsi="Arial" w:cs="Arial"/>
                <w:sz w:val="20"/>
                <w:szCs w:val="20"/>
              </w:rPr>
              <w:t>nedostatečné znalosti a kvalifikace personálu, uživatelů IS</w:t>
            </w:r>
          </w:p>
          <w:p w:rsidR="000C48A7" w:rsidRPr="00E972D3" w:rsidRDefault="000C48A7" w:rsidP="000C48A7">
            <w:pPr>
              <w:pStyle w:val="Default"/>
              <w:numPr>
                <w:ilvl w:val="0"/>
                <w:numId w:val="6"/>
              </w:numPr>
              <w:tabs>
                <w:tab w:val="clear" w:pos="4490"/>
              </w:tabs>
              <w:ind w:left="56" w:hanging="113"/>
              <w:rPr>
                <w:rFonts w:ascii="Arial" w:hAnsi="Arial" w:cs="Arial"/>
                <w:color w:val="auto"/>
                <w:sz w:val="20"/>
                <w:szCs w:val="20"/>
              </w:rPr>
            </w:pPr>
            <w:r w:rsidRPr="00E972D3">
              <w:rPr>
                <w:rFonts w:ascii="Arial" w:hAnsi="Arial" w:cs="Arial"/>
                <w:color w:val="auto"/>
                <w:sz w:val="20"/>
                <w:szCs w:val="20"/>
              </w:rPr>
              <w:t>počítače, výpočetní a archivační technika používaná nad mez životnosti</w:t>
            </w:r>
          </w:p>
          <w:p w:rsidR="000C48A7" w:rsidRPr="00E972D3" w:rsidRDefault="000C48A7" w:rsidP="000C48A7">
            <w:pPr>
              <w:pStyle w:val="Default"/>
              <w:numPr>
                <w:ilvl w:val="0"/>
                <w:numId w:val="6"/>
              </w:numPr>
              <w:tabs>
                <w:tab w:val="clear" w:pos="4490"/>
              </w:tabs>
              <w:ind w:left="56" w:hanging="113"/>
              <w:rPr>
                <w:rFonts w:ascii="Arial" w:hAnsi="Arial" w:cs="Arial"/>
                <w:sz w:val="20"/>
                <w:szCs w:val="20"/>
              </w:rPr>
            </w:pPr>
            <w:r w:rsidRPr="00E972D3">
              <w:rPr>
                <w:rFonts w:ascii="Arial" w:hAnsi="Arial" w:cs="Arial"/>
                <w:sz w:val="20"/>
                <w:szCs w:val="20"/>
              </w:rPr>
              <w:t>nedostatečná kontrola</w:t>
            </w:r>
          </w:p>
          <w:p w:rsidR="000C48A7" w:rsidRPr="00E972D3" w:rsidRDefault="000C48A7" w:rsidP="000C48A7">
            <w:pPr>
              <w:pStyle w:val="Default"/>
              <w:numPr>
                <w:ilvl w:val="0"/>
                <w:numId w:val="6"/>
              </w:numPr>
              <w:tabs>
                <w:tab w:val="clear" w:pos="4490"/>
              </w:tabs>
              <w:ind w:left="56" w:hanging="113"/>
              <w:rPr>
                <w:rFonts w:ascii="Arial" w:hAnsi="Arial" w:cs="Arial"/>
                <w:sz w:val="20"/>
                <w:szCs w:val="20"/>
              </w:rPr>
            </w:pPr>
            <w:r w:rsidRPr="00E972D3">
              <w:rPr>
                <w:rFonts w:ascii="Arial" w:hAnsi="Arial" w:cs="Arial"/>
                <w:sz w:val="20"/>
                <w:szCs w:val="20"/>
              </w:rPr>
              <w:lastRenderedPageBreak/>
              <w:t>nebezpečí krádeže, nedostatečný režim uložení přístupových klíčů</w:t>
            </w:r>
          </w:p>
          <w:p w:rsidR="000C48A7" w:rsidRPr="00E972D3" w:rsidRDefault="000C48A7" w:rsidP="000C48A7">
            <w:pPr>
              <w:pStyle w:val="Default"/>
              <w:numPr>
                <w:ilvl w:val="0"/>
                <w:numId w:val="6"/>
              </w:numPr>
              <w:tabs>
                <w:tab w:val="clear" w:pos="4490"/>
              </w:tabs>
              <w:ind w:left="56" w:hanging="113"/>
              <w:rPr>
                <w:rFonts w:ascii="Arial" w:hAnsi="Arial" w:cs="Arial"/>
                <w:sz w:val="20"/>
                <w:szCs w:val="20"/>
              </w:rPr>
            </w:pPr>
            <w:r w:rsidRPr="00E972D3">
              <w:rPr>
                <w:rFonts w:ascii="Arial" w:hAnsi="Arial" w:cs="Arial"/>
                <w:sz w:val="20"/>
                <w:szCs w:val="20"/>
              </w:rPr>
              <w:t>nedostatečná kontrola vhodnosti prostředí pro IT (provozní teplota, vlhkost atd.)</w:t>
            </w:r>
          </w:p>
          <w:p w:rsidR="000C48A7" w:rsidRPr="00E972D3" w:rsidRDefault="000C48A7" w:rsidP="000C48A7">
            <w:pPr>
              <w:pStyle w:val="Default"/>
              <w:numPr>
                <w:ilvl w:val="0"/>
                <w:numId w:val="6"/>
              </w:numPr>
              <w:tabs>
                <w:tab w:val="clear" w:pos="4490"/>
              </w:tabs>
              <w:ind w:left="56" w:hanging="113"/>
              <w:rPr>
                <w:rFonts w:ascii="Arial" w:hAnsi="Arial" w:cs="Arial"/>
                <w:sz w:val="20"/>
                <w:szCs w:val="20"/>
              </w:rPr>
            </w:pPr>
            <w:r w:rsidRPr="00E972D3">
              <w:rPr>
                <w:rFonts w:ascii="Arial" w:hAnsi="Arial" w:cs="Arial"/>
                <w:sz w:val="20"/>
                <w:szCs w:val="20"/>
              </w:rPr>
              <w:t>nebezpečí vzniku požáru</w:t>
            </w:r>
          </w:p>
          <w:p w:rsidR="000C48A7" w:rsidRPr="00E972D3" w:rsidRDefault="000C48A7" w:rsidP="000C48A7">
            <w:pPr>
              <w:pStyle w:val="Default"/>
              <w:numPr>
                <w:ilvl w:val="0"/>
                <w:numId w:val="6"/>
              </w:numPr>
              <w:tabs>
                <w:tab w:val="clear" w:pos="4490"/>
              </w:tabs>
              <w:ind w:left="56" w:hanging="113"/>
              <w:rPr>
                <w:rFonts w:ascii="Arial" w:hAnsi="Arial" w:cs="Arial"/>
                <w:color w:val="auto"/>
                <w:sz w:val="20"/>
                <w:szCs w:val="20"/>
              </w:rPr>
            </w:pPr>
            <w:r w:rsidRPr="00E972D3">
              <w:rPr>
                <w:rFonts w:ascii="Arial" w:hAnsi="Arial" w:cs="Arial"/>
                <w:color w:val="auto"/>
                <w:sz w:val="20"/>
                <w:szCs w:val="20"/>
              </w:rPr>
              <w:t>zastarání techniky, datových médií</w:t>
            </w:r>
          </w:p>
        </w:tc>
      </w:tr>
    </w:tbl>
    <w:p w:rsidR="000C48A7" w:rsidRPr="00E972D3" w:rsidRDefault="000C48A7" w:rsidP="000C48A7">
      <w:pPr>
        <w:pStyle w:val="Nadpis2"/>
        <w:pageBreakBefore/>
        <w:tabs>
          <w:tab w:val="left" w:pos="1418"/>
        </w:tabs>
        <w:spacing w:before="0" w:after="240"/>
        <w:ind w:left="1418" w:hanging="1418"/>
        <w:rPr>
          <w:rFonts w:cs="Arial"/>
          <w:bCs/>
        </w:rPr>
      </w:pPr>
      <w:bookmarkStart w:id="42" w:name="_Příloha_č._2:_"/>
      <w:bookmarkStart w:id="43" w:name="_Příloha_č._2:"/>
      <w:bookmarkStart w:id="44" w:name="_Příloha_č._3:_"/>
      <w:bookmarkStart w:id="45" w:name="_Ref184446139"/>
      <w:bookmarkStart w:id="46" w:name="_Ref194993435"/>
      <w:bookmarkStart w:id="47" w:name="_Toc237151092"/>
      <w:bookmarkStart w:id="48" w:name="_Ref239745106"/>
      <w:bookmarkStart w:id="49" w:name="_Toc276715671"/>
      <w:bookmarkEnd w:id="42"/>
      <w:bookmarkEnd w:id="43"/>
      <w:bookmarkEnd w:id="44"/>
      <w:r w:rsidRPr="00E972D3">
        <w:rPr>
          <w:rFonts w:cs="Arial"/>
          <w:bCs/>
        </w:rPr>
        <w:lastRenderedPageBreak/>
        <w:t>Příloha č. 2:</w:t>
      </w:r>
      <w:r w:rsidRPr="00E972D3">
        <w:rPr>
          <w:rFonts w:cs="Arial"/>
          <w:bCs/>
        </w:rPr>
        <w:tab/>
      </w:r>
      <w:bookmarkStart w:id="50" w:name="_Příloha_č._3:"/>
      <w:bookmarkEnd w:id="34"/>
      <w:bookmarkEnd w:id="45"/>
      <w:bookmarkEnd w:id="46"/>
      <w:bookmarkEnd w:id="47"/>
      <w:bookmarkEnd w:id="48"/>
      <w:bookmarkEnd w:id="49"/>
      <w:bookmarkEnd w:id="50"/>
    </w:p>
    <w:p w:rsidR="000C48A7" w:rsidRPr="00E972D3" w:rsidRDefault="000C48A7" w:rsidP="000C48A7">
      <w:pPr>
        <w:rPr>
          <w:rFonts w:cs="Arial"/>
          <w:b/>
          <w:sz w:val="28"/>
          <w:szCs w:val="28"/>
        </w:rPr>
      </w:pPr>
      <w:r w:rsidRPr="00E972D3">
        <w:rPr>
          <w:rFonts w:cs="Arial"/>
          <w:b/>
          <w:sz w:val="28"/>
          <w:szCs w:val="28"/>
        </w:rPr>
        <w:t>Plán eliminace rizik při vedení dokumentace v elektronické podobě</w:t>
      </w:r>
    </w:p>
    <w:p w:rsidR="000C48A7" w:rsidRPr="00E972D3" w:rsidRDefault="000C48A7" w:rsidP="000C48A7">
      <w:pPr>
        <w:rPr>
          <w:rFonts w:cs="Arial"/>
          <w:sz w:val="22"/>
          <w:szCs w:val="22"/>
        </w:rPr>
      </w:pPr>
    </w:p>
    <w:p w:rsidR="000C48A7" w:rsidRPr="00E972D3" w:rsidRDefault="000C48A7" w:rsidP="000C48A7">
      <w:pPr>
        <w:jc w:val="both"/>
        <w:rPr>
          <w:rFonts w:cs="Arial"/>
          <w:sz w:val="22"/>
          <w:szCs w:val="22"/>
        </w:rPr>
      </w:pPr>
      <w:r w:rsidRPr="00E972D3">
        <w:rPr>
          <w:rFonts w:cs="Arial"/>
          <w:sz w:val="22"/>
          <w:szCs w:val="22"/>
        </w:rPr>
        <w:t xml:space="preserve">Povinnosti jednotlivých zaměstnanců, které souvisejí s bezpečností a nakládání s daty a elektronickými dokumenty: </w:t>
      </w:r>
    </w:p>
    <w:p w:rsidR="000C48A7" w:rsidRPr="00E972D3" w:rsidRDefault="000C48A7" w:rsidP="000C48A7">
      <w:pPr>
        <w:jc w:val="both"/>
        <w:rPr>
          <w:rFonts w:cs="Arial"/>
          <w:sz w:val="22"/>
          <w:szCs w:val="22"/>
        </w:rPr>
      </w:pPr>
    </w:p>
    <w:p w:rsidR="000C48A7" w:rsidRPr="00E972D3" w:rsidRDefault="000C48A7" w:rsidP="000C48A7">
      <w:pPr>
        <w:pStyle w:val="Odstavecseseznamem"/>
        <w:numPr>
          <w:ilvl w:val="0"/>
          <w:numId w:val="7"/>
        </w:numPr>
        <w:jc w:val="both"/>
        <w:rPr>
          <w:rFonts w:ascii="Arial" w:hAnsi="Arial" w:cs="Arial"/>
        </w:rPr>
      </w:pPr>
      <w:r w:rsidRPr="00E972D3">
        <w:rPr>
          <w:rFonts w:ascii="Arial" w:hAnsi="Arial" w:cs="Arial"/>
        </w:rPr>
        <w:t xml:space="preserve">při zpracovávání informací pomocí výpočetní techniky musí být především zabezpečena ochrana všech dat uložených na pevném disku počítače, přičemž se zde uplatňuje vždy ochrana heslem a stanovením rozsahu jednotlivých přístupových oprávnění v souladu s pracovní náplní toho konkrétního zaměstnance. Dále platí pravidlo, že pokud má uživatel oprávnění vkládat či měnit data uložená v systému, musí být zajištěna jeho jednoznačná identifikace při jeho přístupu k datům, </w:t>
      </w:r>
    </w:p>
    <w:p w:rsidR="000C48A7" w:rsidRPr="00E972D3" w:rsidRDefault="000C48A7" w:rsidP="000C48A7">
      <w:pPr>
        <w:pStyle w:val="Odstavecseseznamem"/>
        <w:numPr>
          <w:ilvl w:val="0"/>
          <w:numId w:val="7"/>
        </w:numPr>
        <w:jc w:val="both"/>
        <w:rPr>
          <w:rFonts w:ascii="Arial" w:hAnsi="Arial" w:cs="Arial"/>
        </w:rPr>
      </w:pPr>
      <w:r w:rsidRPr="00E972D3">
        <w:rPr>
          <w:rFonts w:ascii="Arial" w:hAnsi="Arial" w:cs="Arial"/>
        </w:rPr>
        <w:t xml:space="preserve">rozsah přístupu k datům a informacím a oprávnění k jejich využívání, včetně změn, vkládání nebo případného vymazání dat, musí odpovídat obsahu pracovních povinností, které má zaměstnanec podle jeho pracovního zařazení a právním předpisům </w:t>
      </w:r>
    </w:p>
    <w:p w:rsidR="000C48A7" w:rsidRPr="00E972D3" w:rsidRDefault="000C48A7" w:rsidP="000C48A7">
      <w:pPr>
        <w:pStyle w:val="Odstavecseseznamem"/>
        <w:numPr>
          <w:ilvl w:val="0"/>
          <w:numId w:val="7"/>
        </w:numPr>
        <w:jc w:val="both"/>
        <w:rPr>
          <w:rFonts w:ascii="Arial" w:hAnsi="Arial" w:cs="Arial"/>
        </w:rPr>
      </w:pPr>
      <w:r w:rsidRPr="00E972D3">
        <w:rPr>
          <w:rFonts w:ascii="Arial" w:hAnsi="Arial" w:cs="Arial"/>
        </w:rPr>
        <w:t xml:space="preserve">za určení rozsahu přístupových práv každému zaměstnanci jako uživateli IT techniky a informačního systému odpovídá poskytovatel </w:t>
      </w:r>
    </w:p>
    <w:p w:rsidR="000C48A7" w:rsidRPr="00E972D3" w:rsidRDefault="000C48A7" w:rsidP="000C48A7">
      <w:pPr>
        <w:pStyle w:val="Odstavecseseznamem"/>
        <w:numPr>
          <w:ilvl w:val="0"/>
          <w:numId w:val="7"/>
        </w:numPr>
        <w:jc w:val="both"/>
        <w:rPr>
          <w:rFonts w:ascii="Arial" w:hAnsi="Arial" w:cs="Arial"/>
        </w:rPr>
      </w:pPr>
      <w:r w:rsidRPr="00E972D3">
        <w:rPr>
          <w:rFonts w:ascii="Arial" w:hAnsi="Arial" w:cs="Arial"/>
        </w:rPr>
        <w:t>za samotné nastavení rozsahu přidělených přístupových práv každému zaměstnanci odpovídá správce IT</w:t>
      </w:r>
    </w:p>
    <w:p w:rsidR="000C48A7" w:rsidRPr="00E972D3" w:rsidRDefault="000C48A7" w:rsidP="000C48A7">
      <w:pPr>
        <w:pStyle w:val="Odstavecseseznamem"/>
        <w:numPr>
          <w:ilvl w:val="0"/>
          <w:numId w:val="7"/>
        </w:numPr>
        <w:jc w:val="both"/>
        <w:rPr>
          <w:rFonts w:ascii="Arial" w:hAnsi="Arial" w:cs="Arial"/>
        </w:rPr>
      </w:pPr>
      <w:r w:rsidRPr="00E972D3">
        <w:rPr>
          <w:rFonts w:ascii="Arial" w:hAnsi="Arial" w:cs="Arial"/>
        </w:rPr>
        <w:t>pro zálohování dat a archivaci vedených pomocí výpočetní techniky platí zvláštní předpis, přičemž ta data, která se nearchivují, musí být neustále a bezpečně zálohována do té doby, než dojde podle příslušného právního předpisu nebo dohody smluvních stran k jejich skartaci/zničení.</w:t>
      </w:r>
    </w:p>
    <w:p w:rsidR="000C48A7" w:rsidRPr="00E972D3" w:rsidRDefault="000C48A7" w:rsidP="000C48A7">
      <w:pPr>
        <w:jc w:val="both"/>
        <w:rPr>
          <w:rFonts w:cs="Arial"/>
        </w:rPr>
      </w:pPr>
    </w:p>
    <w:p w:rsidR="000C48A7" w:rsidRPr="00E972D3" w:rsidRDefault="000C48A7" w:rsidP="000C48A7">
      <w:pPr>
        <w:jc w:val="both"/>
        <w:rPr>
          <w:rFonts w:cs="Arial"/>
        </w:rPr>
      </w:pPr>
    </w:p>
    <w:p w:rsidR="000C48A7" w:rsidRPr="00E972D3" w:rsidRDefault="000C48A7" w:rsidP="000C48A7">
      <w:pPr>
        <w:jc w:val="both"/>
        <w:rPr>
          <w:rFonts w:cs="Arial"/>
        </w:rPr>
      </w:pPr>
    </w:p>
    <w:p w:rsidR="000C48A7" w:rsidRPr="00E972D3" w:rsidRDefault="000C48A7" w:rsidP="000C48A7">
      <w:pPr>
        <w:jc w:val="both"/>
        <w:rPr>
          <w:rFonts w:cs="Arial"/>
        </w:rPr>
      </w:pPr>
    </w:p>
    <w:p w:rsidR="000C48A7" w:rsidRPr="00E972D3" w:rsidRDefault="000C48A7" w:rsidP="000C48A7">
      <w:pPr>
        <w:jc w:val="both"/>
        <w:rPr>
          <w:rFonts w:cs="Arial"/>
        </w:rPr>
      </w:pPr>
    </w:p>
    <w:p w:rsidR="000C48A7" w:rsidRPr="00E972D3" w:rsidRDefault="000C48A7" w:rsidP="000C48A7">
      <w:pPr>
        <w:jc w:val="both"/>
        <w:rPr>
          <w:rFonts w:cs="Arial"/>
          <w:i/>
        </w:rPr>
      </w:pPr>
      <w:r w:rsidRPr="00E972D3">
        <w:rPr>
          <w:rFonts w:cs="Arial"/>
          <w:i/>
        </w:rPr>
        <w:t xml:space="preserve">(mezi další rizika patří zasílání údajů ze zdravotnické dokumentace příjemci mailem; pokud k tomu dochází je nutno provést zabezpečení příslušné komunikace šifrováním a promítnout tuto skutečnost do této přílohy jako bod 6) při zasílání údajů ze zdravotnické dokumentace příjemci e-mailem je nutno komunikaci zabezpečit šifrováním) </w:t>
      </w:r>
    </w:p>
    <w:p w:rsidR="000C48A7" w:rsidRPr="00E972D3" w:rsidRDefault="000C48A7" w:rsidP="000C48A7">
      <w:pPr>
        <w:rPr>
          <w:rFonts w:cs="Arial"/>
        </w:rPr>
      </w:pPr>
    </w:p>
    <w:p w:rsidR="000C48A7" w:rsidRPr="00E972D3" w:rsidRDefault="000C48A7" w:rsidP="000C48A7">
      <w:pPr>
        <w:pStyle w:val="Nadpis2"/>
        <w:pageBreakBefore/>
        <w:tabs>
          <w:tab w:val="left" w:pos="1418"/>
        </w:tabs>
        <w:spacing w:before="0" w:after="240"/>
        <w:ind w:left="1418" w:hanging="1418"/>
        <w:rPr>
          <w:rFonts w:cs="Arial"/>
          <w:bCs/>
        </w:rPr>
      </w:pPr>
      <w:r w:rsidRPr="00E972D3">
        <w:rPr>
          <w:rFonts w:cs="Arial"/>
          <w:bCs/>
        </w:rPr>
        <w:lastRenderedPageBreak/>
        <w:t>Příloha č. 3:</w:t>
      </w:r>
      <w:r w:rsidRPr="00E972D3">
        <w:rPr>
          <w:rFonts w:cs="Arial"/>
          <w:bCs/>
        </w:rPr>
        <w:tab/>
      </w:r>
    </w:p>
    <w:p w:rsidR="000C48A7" w:rsidRPr="00E972D3" w:rsidRDefault="000C48A7" w:rsidP="000C48A7">
      <w:pPr>
        <w:jc w:val="both"/>
        <w:rPr>
          <w:rFonts w:cs="Arial"/>
          <w:b/>
          <w:sz w:val="28"/>
          <w:szCs w:val="28"/>
        </w:rPr>
      </w:pPr>
      <w:r w:rsidRPr="00E972D3">
        <w:rPr>
          <w:rFonts w:cs="Arial"/>
          <w:b/>
          <w:sz w:val="28"/>
          <w:szCs w:val="28"/>
        </w:rPr>
        <w:t>Plán eliminace rizik při vedení zdravotnické dokumentace v listinné podobě</w:t>
      </w:r>
    </w:p>
    <w:p w:rsidR="000C48A7" w:rsidRPr="00E972D3" w:rsidRDefault="000C48A7" w:rsidP="000C48A7">
      <w:pPr>
        <w:rPr>
          <w:rFonts w:cs="Arial"/>
        </w:rPr>
      </w:pPr>
    </w:p>
    <w:p w:rsidR="000C48A7" w:rsidRPr="00E972D3" w:rsidRDefault="000C48A7" w:rsidP="000C48A7">
      <w:pPr>
        <w:jc w:val="both"/>
        <w:rPr>
          <w:rFonts w:cs="Arial"/>
          <w:sz w:val="22"/>
          <w:szCs w:val="22"/>
        </w:rPr>
      </w:pPr>
      <w:r w:rsidRPr="00E972D3">
        <w:rPr>
          <w:rFonts w:cs="Arial"/>
          <w:sz w:val="22"/>
          <w:szCs w:val="22"/>
        </w:rPr>
        <w:t>Povinnosti jednotlivých zaměstnanců, které souvisejí s bezpečností a nakládání s daty a listinnými dokumenty:</w:t>
      </w:r>
    </w:p>
    <w:p w:rsidR="000C48A7" w:rsidRPr="00E972D3" w:rsidRDefault="000C48A7" w:rsidP="000C48A7">
      <w:pPr>
        <w:pStyle w:val="Odstavecseseznamem"/>
        <w:numPr>
          <w:ilvl w:val="0"/>
          <w:numId w:val="8"/>
        </w:numPr>
        <w:jc w:val="both"/>
        <w:rPr>
          <w:rFonts w:ascii="Arial" w:hAnsi="Arial" w:cs="Arial"/>
        </w:rPr>
      </w:pPr>
      <w:r w:rsidRPr="00E972D3">
        <w:rPr>
          <w:rFonts w:ascii="Arial" w:hAnsi="Arial" w:cs="Arial"/>
        </w:rPr>
        <w:t>rozsah přístupu k datům a informacím a oprávnění k jejich využívání, včetně změn, vkládání nebo případného vymazání dat, musí odpovídat obsahu pracovních povinností, které má zaměstnanec podle jeho pracovního zařazení a právních předpisů;</w:t>
      </w:r>
    </w:p>
    <w:p w:rsidR="000C48A7" w:rsidRPr="00E972D3" w:rsidRDefault="000C48A7" w:rsidP="000C48A7">
      <w:pPr>
        <w:pStyle w:val="Odstavecseseznamem"/>
        <w:numPr>
          <w:ilvl w:val="0"/>
          <w:numId w:val="8"/>
        </w:numPr>
        <w:jc w:val="both"/>
        <w:rPr>
          <w:rFonts w:ascii="Arial" w:hAnsi="Arial" w:cs="Arial"/>
        </w:rPr>
      </w:pPr>
      <w:r w:rsidRPr="00E972D3">
        <w:rPr>
          <w:rFonts w:ascii="Arial" w:hAnsi="Arial" w:cs="Arial"/>
        </w:rPr>
        <w:t xml:space="preserve">dokumentace je uchovávána odděleně a je k ní zajištěn pouze zabezpečený přístup (kartotéka je uzamykatelná nebo je pod stálým dohledem zaměstnance poskytovatele); </w:t>
      </w:r>
    </w:p>
    <w:p w:rsidR="000C48A7" w:rsidRPr="00E972D3" w:rsidRDefault="000C48A7" w:rsidP="000C48A7">
      <w:pPr>
        <w:pStyle w:val="Odstavecseseznamem"/>
        <w:numPr>
          <w:ilvl w:val="0"/>
          <w:numId w:val="8"/>
        </w:numPr>
        <w:jc w:val="both"/>
        <w:rPr>
          <w:rFonts w:ascii="Arial" w:hAnsi="Arial" w:cs="Arial"/>
        </w:rPr>
      </w:pPr>
      <w:r w:rsidRPr="00E972D3">
        <w:rPr>
          <w:rFonts w:ascii="Arial" w:hAnsi="Arial" w:cs="Arial"/>
        </w:rPr>
        <w:t>po vyjmutí karty pacienta z kartotéky je karta přístupná pouze lékaři a sestře, příp. další osobám podle příslušných ustanovení z. č.  372/2011 Sb.; karta je následně ihned uložena zpět do kartotéky;</w:t>
      </w:r>
    </w:p>
    <w:p w:rsidR="000C48A7" w:rsidRPr="00E972D3" w:rsidRDefault="000C48A7" w:rsidP="000C48A7">
      <w:pPr>
        <w:pStyle w:val="Odstavecseseznamem"/>
        <w:numPr>
          <w:ilvl w:val="0"/>
          <w:numId w:val="8"/>
        </w:numPr>
        <w:jc w:val="both"/>
        <w:rPr>
          <w:rFonts w:ascii="Arial" w:hAnsi="Arial" w:cs="Arial"/>
        </w:rPr>
      </w:pPr>
      <w:r w:rsidRPr="00E972D3">
        <w:rPr>
          <w:rFonts w:ascii="Arial" w:hAnsi="Arial" w:cs="Arial"/>
        </w:rPr>
        <w:t xml:space="preserve">veškeré nakládání se zdravotnickou dokumentací probíhá podle příslušných ustanovení z. č.  372/2011 Sb. a dalších právních předpisů. </w:t>
      </w:r>
    </w:p>
    <w:p w:rsidR="000C48A7" w:rsidRPr="00E972D3" w:rsidRDefault="000C48A7" w:rsidP="000C48A7">
      <w:pPr>
        <w:rPr>
          <w:rFonts w:cs="Arial"/>
        </w:rPr>
      </w:pPr>
    </w:p>
    <w:p w:rsidR="000C48A7" w:rsidRPr="00E972D3" w:rsidRDefault="000C48A7" w:rsidP="000C48A7">
      <w:pPr>
        <w:rPr>
          <w:rFonts w:cs="Arial"/>
        </w:rPr>
      </w:pPr>
    </w:p>
    <w:p w:rsidR="000C48A7" w:rsidRPr="00E972D3" w:rsidRDefault="000C48A7" w:rsidP="000C48A7">
      <w:pPr>
        <w:rPr>
          <w:rFonts w:cs="Arial"/>
        </w:rPr>
      </w:pPr>
    </w:p>
    <w:p w:rsidR="000C48A7" w:rsidRPr="00E972D3" w:rsidRDefault="000C48A7" w:rsidP="000C48A7">
      <w:pPr>
        <w:rPr>
          <w:rFonts w:cs="Arial"/>
        </w:rPr>
      </w:pPr>
    </w:p>
    <w:p w:rsidR="000C48A7" w:rsidRPr="00E972D3" w:rsidRDefault="000C48A7" w:rsidP="000C48A7">
      <w:pPr>
        <w:rPr>
          <w:rFonts w:cs="Arial"/>
        </w:rPr>
      </w:pPr>
    </w:p>
    <w:p w:rsidR="000C48A7" w:rsidRPr="00E972D3" w:rsidRDefault="000C48A7" w:rsidP="000C48A7">
      <w:pPr>
        <w:rPr>
          <w:rFonts w:cs="Arial"/>
        </w:rPr>
      </w:pPr>
    </w:p>
    <w:p w:rsidR="000C48A7" w:rsidRPr="00E972D3" w:rsidRDefault="000C48A7" w:rsidP="000C48A7">
      <w:pPr>
        <w:rPr>
          <w:rFonts w:cs="Arial"/>
        </w:rPr>
      </w:pPr>
    </w:p>
    <w:p w:rsidR="000C48A7" w:rsidRPr="00E972D3" w:rsidRDefault="000C48A7" w:rsidP="000C48A7">
      <w:pPr>
        <w:rPr>
          <w:rFonts w:cs="Arial"/>
        </w:rPr>
      </w:pPr>
    </w:p>
    <w:p w:rsidR="000C48A7" w:rsidRPr="00E972D3" w:rsidRDefault="000C48A7" w:rsidP="000C48A7">
      <w:pPr>
        <w:rPr>
          <w:rFonts w:cs="Arial"/>
        </w:rPr>
      </w:pPr>
    </w:p>
    <w:p w:rsidR="000C48A7" w:rsidRPr="00E972D3" w:rsidRDefault="000C48A7" w:rsidP="000C48A7">
      <w:pPr>
        <w:rPr>
          <w:rFonts w:cs="Arial"/>
        </w:rPr>
      </w:pPr>
    </w:p>
    <w:p w:rsidR="000C48A7" w:rsidRPr="00E972D3" w:rsidRDefault="000C48A7" w:rsidP="000C48A7">
      <w:pPr>
        <w:rPr>
          <w:rFonts w:cs="Arial"/>
        </w:rPr>
      </w:pPr>
    </w:p>
    <w:p w:rsidR="000C48A7" w:rsidRPr="00E972D3" w:rsidRDefault="000C48A7" w:rsidP="000C48A7">
      <w:pPr>
        <w:rPr>
          <w:rFonts w:cs="Arial"/>
        </w:rPr>
      </w:pPr>
    </w:p>
    <w:p w:rsidR="000C48A7" w:rsidRPr="00E972D3" w:rsidRDefault="000C48A7" w:rsidP="000C48A7">
      <w:pPr>
        <w:rPr>
          <w:rFonts w:cs="Arial"/>
        </w:rPr>
      </w:pPr>
    </w:p>
    <w:p w:rsidR="000C48A7" w:rsidRPr="00E972D3" w:rsidRDefault="000C48A7" w:rsidP="000C48A7">
      <w:pPr>
        <w:rPr>
          <w:rFonts w:cs="Arial"/>
        </w:rPr>
      </w:pPr>
    </w:p>
    <w:p w:rsidR="000C48A7" w:rsidRPr="00E972D3" w:rsidRDefault="000C48A7" w:rsidP="000C48A7">
      <w:pPr>
        <w:rPr>
          <w:rFonts w:cs="Arial"/>
        </w:rPr>
      </w:pPr>
    </w:p>
    <w:p w:rsidR="000C48A7" w:rsidRPr="00E972D3" w:rsidRDefault="000C48A7" w:rsidP="000C48A7">
      <w:pPr>
        <w:rPr>
          <w:rFonts w:cs="Arial"/>
        </w:rPr>
      </w:pPr>
    </w:p>
    <w:p w:rsidR="000C48A7" w:rsidRPr="00E972D3" w:rsidRDefault="000C48A7" w:rsidP="000C48A7">
      <w:pPr>
        <w:rPr>
          <w:rFonts w:cs="Arial"/>
        </w:rPr>
      </w:pPr>
    </w:p>
    <w:p w:rsidR="000C48A7" w:rsidRPr="00E972D3" w:rsidRDefault="000C48A7" w:rsidP="000C48A7">
      <w:pPr>
        <w:rPr>
          <w:rFonts w:cs="Arial"/>
        </w:rPr>
      </w:pPr>
    </w:p>
    <w:p w:rsidR="000C48A7" w:rsidRPr="00E972D3" w:rsidRDefault="000C48A7" w:rsidP="000C48A7">
      <w:pPr>
        <w:rPr>
          <w:rFonts w:cs="Arial"/>
        </w:rPr>
      </w:pPr>
    </w:p>
    <w:p w:rsidR="000C48A7" w:rsidRPr="00E972D3" w:rsidRDefault="000C48A7" w:rsidP="000C48A7">
      <w:pPr>
        <w:rPr>
          <w:rFonts w:cs="Arial"/>
        </w:rPr>
      </w:pPr>
    </w:p>
    <w:p w:rsidR="000C48A7" w:rsidRPr="00E972D3" w:rsidRDefault="000C48A7" w:rsidP="000C48A7">
      <w:pPr>
        <w:rPr>
          <w:rFonts w:cs="Arial"/>
        </w:rPr>
      </w:pPr>
    </w:p>
    <w:p w:rsidR="000C48A7" w:rsidRPr="00E972D3" w:rsidRDefault="000C48A7" w:rsidP="000C48A7">
      <w:pPr>
        <w:rPr>
          <w:rFonts w:cs="Arial"/>
        </w:rPr>
      </w:pPr>
    </w:p>
    <w:p w:rsidR="000C48A7" w:rsidRPr="00E972D3" w:rsidRDefault="000C48A7" w:rsidP="000C48A7">
      <w:pPr>
        <w:rPr>
          <w:rFonts w:cs="Arial"/>
        </w:rPr>
      </w:pPr>
    </w:p>
    <w:p w:rsidR="000C48A7" w:rsidRPr="00E972D3" w:rsidRDefault="000C48A7" w:rsidP="000C48A7">
      <w:pPr>
        <w:rPr>
          <w:rFonts w:cs="Arial"/>
        </w:rPr>
      </w:pPr>
    </w:p>
    <w:p w:rsidR="000C48A7" w:rsidRPr="00E972D3" w:rsidRDefault="000C48A7" w:rsidP="000C48A7">
      <w:pPr>
        <w:rPr>
          <w:rFonts w:cs="Arial"/>
        </w:rPr>
      </w:pPr>
    </w:p>
    <w:p w:rsidR="000C48A7" w:rsidRPr="00E972D3" w:rsidRDefault="000C48A7" w:rsidP="000C48A7">
      <w:pPr>
        <w:rPr>
          <w:rFonts w:cs="Arial"/>
        </w:rPr>
      </w:pPr>
    </w:p>
    <w:p w:rsidR="000C48A7" w:rsidRPr="00E972D3" w:rsidRDefault="000C48A7" w:rsidP="000C48A7">
      <w:pPr>
        <w:rPr>
          <w:rFonts w:cs="Arial"/>
        </w:rPr>
      </w:pPr>
    </w:p>
    <w:p w:rsidR="000C48A7" w:rsidRPr="00E972D3" w:rsidRDefault="000C48A7" w:rsidP="000C48A7">
      <w:pPr>
        <w:rPr>
          <w:rFonts w:cs="Arial"/>
        </w:rPr>
      </w:pPr>
    </w:p>
    <w:p w:rsidR="000C48A7" w:rsidRPr="00E972D3" w:rsidRDefault="000C48A7" w:rsidP="000C48A7">
      <w:pPr>
        <w:rPr>
          <w:rFonts w:cs="Arial"/>
        </w:rPr>
      </w:pPr>
    </w:p>
    <w:p w:rsidR="000C48A7" w:rsidRPr="00E972D3" w:rsidRDefault="000C48A7" w:rsidP="000C48A7">
      <w:pPr>
        <w:rPr>
          <w:rFonts w:cs="Arial"/>
        </w:rPr>
      </w:pPr>
    </w:p>
    <w:p w:rsidR="000C48A7" w:rsidRPr="00E972D3" w:rsidRDefault="000C48A7" w:rsidP="000C48A7">
      <w:pPr>
        <w:rPr>
          <w:rFonts w:cs="Arial"/>
        </w:rPr>
      </w:pPr>
    </w:p>
    <w:p w:rsidR="000C48A7" w:rsidRPr="00E972D3" w:rsidRDefault="000C48A7" w:rsidP="000C48A7">
      <w:pPr>
        <w:rPr>
          <w:rFonts w:cs="Arial"/>
        </w:rPr>
      </w:pPr>
    </w:p>
    <w:p w:rsidR="000C48A7" w:rsidRPr="00E972D3" w:rsidRDefault="000C48A7" w:rsidP="000C48A7">
      <w:pPr>
        <w:rPr>
          <w:rFonts w:cs="Arial"/>
        </w:rPr>
      </w:pPr>
    </w:p>
    <w:p w:rsidR="000C48A7" w:rsidRPr="00E972D3" w:rsidRDefault="000C48A7" w:rsidP="000C48A7">
      <w:pPr>
        <w:rPr>
          <w:rFonts w:cs="Arial"/>
        </w:rPr>
      </w:pPr>
    </w:p>
    <w:p w:rsidR="000C48A7" w:rsidRPr="00E972D3" w:rsidRDefault="000C48A7" w:rsidP="000C48A7">
      <w:pPr>
        <w:rPr>
          <w:rFonts w:cs="Arial"/>
        </w:rPr>
      </w:pPr>
    </w:p>
    <w:p w:rsidR="000C48A7" w:rsidRPr="00E972D3" w:rsidRDefault="000C48A7" w:rsidP="000C48A7">
      <w:pPr>
        <w:rPr>
          <w:rFonts w:cs="Arial"/>
        </w:rPr>
      </w:pPr>
    </w:p>
    <w:p w:rsidR="000C48A7" w:rsidRPr="00E972D3" w:rsidRDefault="000C48A7" w:rsidP="000C48A7">
      <w:pPr>
        <w:rPr>
          <w:rFonts w:cs="Arial"/>
        </w:rPr>
      </w:pPr>
    </w:p>
    <w:p w:rsidR="000C48A7" w:rsidRPr="00E972D3" w:rsidRDefault="000C48A7" w:rsidP="000C48A7">
      <w:pPr>
        <w:rPr>
          <w:rFonts w:cs="Arial"/>
        </w:rPr>
      </w:pPr>
    </w:p>
    <w:p w:rsidR="000C48A7" w:rsidRPr="00E972D3" w:rsidRDefault="000C48A7" w:rsidP="000C48A7">
      <w:pPr>
        <w:rPr>
          <w:rFonts w:cs="Arial"/>
          <w:b/>
          <w:bCs/>
          <w:sz w:val="24"/>
          <w:szCs w:val="24"/>
        </w:rPr>
      </w:pPr>
      <w:r w:rsidRPr="00E972D3">
        <w:rPr>
          <w:rFonts w:cs="Arial"/>
          <w:b/>
          <w:bCs/>
          <w:sz w:val="24"/>
          <w:szCs w:val="24"/>
        </w:rPr>
        <w:t>Příloha č. 4:</w:t>
      </w:r>
      <w:r w:rsidRPr="00E972D3">
        <w:rPr>
          <w:rFonts w:cs="Arial"/>
          <w:b/>
          <w:bCs/>
          <w:sz w:val="24"/>
          <w:szCs w:val="24"/>
        </w:rPr>
        <w:tab/>
        <w:t xml:space="preserve"> </w:t>
      </w:r>
    </w:p>
    <w:p w:rsidR="000C48A7" w:rsidRDefault="000C48A7" w:rsidP="000C48A7">
      <w:pPr>
        <w:jc w:val="both"/>
        <w:rPr>
          <w:rFonts w:cs="Arial"/>
          <w:b/>
          <w:sz w:val="28"/>
          <w:szCs w:val="28"/>
        </w:rPr>
      </w:pPr>
    </w:p>
    <w:p w:rsidR="000C48A7" w:rsidRPr="00E972D3" w:rsidRDefault="000C48A7" w:rsidP="000C48A7">
      <w:pPr>
        <w:jc w:val="both"/>
        <w:rPr>
          <w:rFonts w:cs="Arial"/>
          <w:b/>
          <w:sz w:val="28"/>
          <w:szCs w:val="28"/>
        </w:rPr>
      </w:pPr>
      <w:r w:rsidRPr="00E972D3">
        <w:rPr>
          <w:rFonts w:cs="Arial"/>
          <w:b/>
          <w:sz w:val="28"/>
          <w:szCs w:val="28"/>
        </w:rPr>
        <w:t xml:space="preserve">Plán eliminace rizik při správě osobních údajů mimo režim zdravotnické dokumentace </w:t>
      </w:r>
    </w:p>
    <w:p w:rsidR="000C48A7" w:rsidRPr="00E972D3" w:rsidRDefault="000C48A7" w:rsidP="000C48A7">
      <w:pPr>
        <w:rPr>
          <w:rFonts w:cs="Arial"/>
          <w:sz w:val="24"/>
          <w:szCs w:val="24"/>
        </w:rPr>
      </w:pPr>
    </w:p>
    <w:p w:rsidR="000C48A7" w:rsidRPr="00E972D3" w:rsidRDefault="000C48A7" w:rsidP="000C48A7">
      <w:pPr>
        <w:jc w:val="both"/>
        <w:rPr>
          <w:rFonts w:cs="Arial"/>
          <w:sz w:val="22"/>
          <w:szCs w:val="22"/>
        </w:rPr>
      </w:pPr>
      <w:r w:rsidRPr="00E972D3">
        <w:rPr>
          <w:rFonts w:cs="Arial"/>
          <w:sz w:val="22"/>
          <w:szCs w:val="22"/>
        </w:rPr>
        <w:t>Povinnosti jednotlivých zaměstnanců, které souvisejí s bezpečností a nakládání s daty v elektronické podobě a listinnými dokumenty mimo režim zdravotnické dokumentace:</w:t>
      </w:r>
    </w:p>
    <w:p w:rsidR="000C48A7" w:rsidRPr="00E972D3" w:rsidRDefault="000C48A7" w:rsidP="000C48A7">
      <w:pPr>
        <w:pStyle w:val="Odstavecseseznamem"/>
        <w:numPr>
          <w:ilvl w:val="0"/>
          <w:numId w:val="12"/>
        </w:numPr>
        <w:jc w:val="both"/>
        <w:rPr>
          <w:rFonts w:ascii="Arial" w:hAnsi="Arial" w:cs="Arial"/>
        </w:rPr>
      </w:pPr>
      <w:r w:rsidRPr="00E972D3">
        <w:rPr>
          <w:rFonts w:ascii="Arial" w:hAnsi="Arial" w:cs="Arial"/>
        </w:rPr>
        <w:t>rozsah přístupu k datům a informacím a oprávnění k jejich využívání, včetně změn, vkládání nebo případného vymazání dat, musí odpovídat obsahu pracovních povinností, které má zaměstnanec podle jeho pracovního zařazení a právních předpisů;</w:t>
      </w:r>
    </w:p>
    <w:p w:rsidR="000C48A7" w:rsidRPr="00E972D3" w:rsidRDefault="000C48A7" w:rsidP="000C48A7">
      <w:pPr>
        <w:pStyle w:val="Odstavecseseznamem"/>
        <w:numPr>
          <w:ilvl w:val="0"/>
          <w:numId w:val="12"/>
        </w:numPr>
        <w:jc w:val="both"/>
        <w:rPr>
          <w:rFonts w:ascii="Arial" w:hAnsi="Arial" w:cs="Arial"/>
        </w:rPr>
      </w:pPr>
      <w:r w:rsidRPr="00E972D3">
        <w:rPr>
          <w:rFonts w:ascii="Arial" w:hAnsi="Arial" w:cs="Arial"/>
        </w:rPr>
        <w:t>média/data jsou uchována na místech, kde je zabráněno vstupu neoprávněným osobám;</w:t>
      </w:r>
    </w:p>
    <w:p w:rsidR="000C48A7" w:rsidRPr="00E972D3" w:rsidRDefault="000C48A7" w:rsidP="000C48A7">
      <w:pPr>
        <w:pStyle w:val="Odstavecseseznamem"/>
        <w:numPr>
          <w:ilvl w:val="0"/>
          <w:numId w:val="12"/>
        </w:numPr>
        <w:jc w:val="both"/>
        <w:rPr>
          <w:rFonts w:ascii="Arial" w:hAnsi="Arial" w:cs="Arial"/>
        </w:rPr>
      </w:pPr>
      <w:r w:rsidRPr="00E972D3">
        <w:rPr>
          <w:rFonts w:ascii="Arial" w:hAnsi="Arial" w:cs="Arial"/>
        </w:rPr>
        <w:t>osobní údaje jsou zpracovávány pouze v souladu se stanoveným účelem zpracování;</w:t>
      </w:r>
    </w:p>
    <w:p w:rsidR="000C48A7" w:rsidRPr="00E972D3" w:rsidRDefault="000C48A7" w:rsidP="000C48A7">
      <w:pPr>
        <w:pStyle w:val="Odstavecseseznamem"/>
        <w:numPr>
          <w:ilvl w:val="0"/>
          <w:numId w:val="12"/>
        </w:numPr>
        <w:autoSpaceDE w:val="0"/>
        <w:autoSpaceDN w:val="0"/>
        <w:adjustRightInd w:val="0"/>
        <w:jc w:val="both"/>
        <w:rPr>
          <w:rFonts w:ascii="Arial" w:hAnsi="Arial" w:cs="Arial"/>
        </w:rPr>
      </w:pPr>
      <w:r w:rsidRPr="00E972D3">
        <w:rPr>
          <w:rFonts w:ascii="Arial" w:hAnsi="Arial" w:cs="Arial"/>
        </w:rPr>
        <w:t>přístupová pravidla a oprávnění k osobním údajům jsou pravidelně monitorována a kontrolována;</w:t>
      </w:r>
    </w:p>
    <w:p w:rsidR="000C48A7" w:rsidRPr="00E972D3" w:rsidRDefault="000C48A7" w:rsidP="000C48A7">
      <w:pPr>
        <w:pStyle w:val="Odstavecseseznamem"/>
        <w:numPr>
          <w:ilvl w:val="0"/>
          <w:numId w:val="12"/>
        </w:numPr>
        <w:autoSpaceDE w:val="0"/>
        <w:autoSpaceDN w:val="0"/>
        <w:adjustRightInd w:val="0"/>
        <w:jc w:val="both"/>
        <w:rPr>
          <w:rFonts w:ascii="Arial" w:hAnsi="Arial" w:cs="Arial"/>
        </w:rPr>
      </w:pPr>
      <w:r w:rsidRPr="00E972D3">
        <w:rPr>
          <w:rFonts w:ascii="Arial" w:hAnsi="Arial" w:cs="Arial"/>
        </w:rPr>
        <w:t>média/zařízení, na nichž jsou osobní údaje uloženy, jsou skladována a archivována pouze po nezbytně nutnou dobu (zásada minimalizace). Po uplynutí této doby jsou skartována.</w:t>
      </w:r>
    </w:p>
    <w:p w:rsidR="000C48A7" w:rsidRPr="00E972D3" w:rsidRDefault="000C48A7" w:rsidP="000C48A7">
      <w:pPr>
        <w:jc w:val="both"/>
        <w:rPr>
          <w:rFonts w:cs="Arial"/>
        </w:rPr>
      </w:pPr>
    </w:p>
    <w:p w:rsidR="000C48A7" w:rsidRPr="00E972D3" w:rsidRDefault="000C48A7" w:rsidP="000C48A7">
      <w:pPr>
        <w:jc w:val="both"/>
        <w:rPr>
          <w:rFonts w:cs="Arial"/>
        </w:rPr>
      </w:pPr>
    </w:p>
    <w:p w:rsidR="000C48A7" w:rsidRPr="00E972D3" w:rsidRDefault="000C48A7" w:rsidP="000C48A7">
      <w:pPr>
        <w:jc w:val="both"/>
        <w:rPr>
          <w:rFonts w:cs="Arial"/>
        </w:rPr>
      </w:pPr>
    </w:p>
    <w:p w:rsidR="000C48A7" w:rsidRPr="00E972D3" w:rsidRDefault="000C48A7" w:rsidP="000C48A7">
      <w:pPr>
        <w:jc w:val="both"/>
        <w:rPr>
          <w:rFonts w:cs="Arial"/>
        </w:rPr>
      </w:pPr>
    </w:p>
    <w:p w:rsidR="000C48A7" w:rsidRPr="00E972D3" w:rsidRDefault="000C48A7" w:rsidP="000C48A7">
      <w:pPr>
        <w:jc w:val="both"/>
        <w:rPr>
          <w:rFonts w:cs="Arial"/>
        </w:rPr>
      </w:pPr>
      <w:r w:rsidRPr="00E972D3">
        <w:rPr>
          <w:rFonts w:cs="Arial"/>
          <w:i/>
        </w:rPr>
        <w:t>(mezi další rizika patří zpracovávání digitálních záznamů z bezpečnostních kamer; v případě, že jsou tyto záznamy uchovávány je nutno přijmout opatření pro zabezpečení přístupu k těmto záznamům a stanovit dobu jejich uchovávání)</w:t>
      </w:r>
    </w:p>
    <w:p w:rsidR="000C48A7" w:rsidRPr="00E972D3" w:rsidRDefault="000C48A7" w:rsidP="000C48A7">
      <w:pPr>
        <w:rPr>
          <w:rFonts w:cs="Arial"/>
          <w:sz w:val="24"/>
          <w:szCs w:val="24"/>
        </w:rPr>
      </w:pPr>
    </w:p>
    <w:p w:rsidR="000C48A7" w:rsidRPr="00E972D3" w:rsidRDefault="000C48A7" w:rsidP="000C48A7">
      <w:pPr>
        <w:rPr>
          <w:rFonts w:cs="Arial"/>
          <w:sz w:val="24"/>
          <w:szCs w:val="24"/>
        </w:rPr>
      </w:pPr>
    </w:p>
    <w:p w:rsidR="000C48A7" w:rsidRPr="00E972D3" w:rsidRDefault="000C48A7" w:rsidP="000C48A7">
      <w:pPr>
        <w:rPr>
          <w:rFonts w:cs="Arial"/>
          <w:sz w:val="24"/>
          <w:szCs w:val="24"/>
        </w:rPr>
      </w:pPr>
    </w:p>
    <w:p w:rsidR="000C48A7" w:rsidRPr="00E972D3" w:rsidRDefault="000C48A7" w:rsidP="000C48A7">
      <w:pPr>
        <w:rPr>
          <w:rFonts w:cs="Arial"/>
          <w:sz w:val="24"/>
          <w:szCs w:val="24"/>
        </w:rPr>
      </w:pPr>
    </w:p>
    <w:p w:rsidR="000C48A7" w:rsidRPr="00E972D3" w:rsidRDefault="000C48A7" w:rsidP="000C48A7">
      <w:pPr>
        <w:rPr>
          <w:rFonts w:cs="Arial"/>
          <w:sz w:val="24"/>
          <w:szCs w:val="24"/>
        </w:rPr>
      </w:pPr>
    </w:p>
    <w:p w:rsidR="000C48A7" w:rsidRPr="00E972D3" w:rsidRDefault="000C48A7" w:rsidP="000C48A7">
      <w:pPr>
        <w:rPr>
          <w:rFonts w:cs="Arial"/>
          <w:sz w:val="24"/>
          <w:szCs w:val="24"/>
        </w:rPr>
      </w:pPr>
    </w:p>
    <w:p w:rsidR="000C48A7" w:rsidRPr="00E972D3" w:rsidRDefault="000C48A7" w:rsidP="000C48A7">
      <w:pPr>
        <w:rPr>
          <w:rFonts w:cs="Arial"/>
          <w:sz w:val="24"/>
          <w:szCs w:val="24"/>
        </w:rPr>
      </w:pPr>
    </w:p>
    <w:p w:rsidR="000C48A7" w:rsidRPr="00E972D3" w:rsidRDefault="000C48A7" w:rsidP="000C48A7">
      <w:pPr>
        <w:rPr>
          <w:rFonts w:cs="Arial"/>
          <w:sz w:val="24"/>
          <w:szCs w:val="24"/>
        </w:rPr>
      </w:pPr>
    </w:p>
    <w:p w:rsidR="000C48A7" w:rsidRPr="00E972D3" w:rsidRDefault="000C48A7" w:rsidP="000C48A7">
      <w:pPr>
        <w:rPr>
          <w:rFonts w:cs="Arial"/>
          <w:sz w:val="24"/>
          <w:szCs w:val="24"/>
        </w:rPr>
      </w:pPr>
    </w:p>
    <w:p w:rsidR="000C48A7" w:rsidRPr="00E972D3" w:rsidRDefault="000C48A7" w:rsidP="000C48A7">
      <w:pPr>
        <w:rPr>
          <w:rFonts w:cs="Arial"/>
          <w:sz w:val="24"/>
          <w:szCs w:val="24"/>
        </w:rPr>
      </w:pPr>
    </w:p>
    <w:p w:rsidR="000C48A7" w:rsidRPr="00E972D3" w:rsidRDefault="000C48A7" w:rsidP="000C48A7">
      <w:pPr>
        <w:rPr>
          <w:rFonts w:cs="Arial"/>
          <w:sz w:val="24"/>
          <w:szCs w:val="24"/>
        </w:rPr>
      </w:pPr>
    </w:p>
    <w:p w:rsidR="000C48A7" w:rsidRPr="00E972D3" w:rsidRDefault="000C48A7" w:rsidP="000C48A7">
      <w:pPr>
        <w:rPr>
          <w:rFonts w:cs="Arial"/>
          <w:sz w:val="24"/>
          <w:szCs w:val="24"/>
        </w:rPr>
      </w:pPr>
    </w:p>
    <w:p w:rsidR="000C48A7" w:rsidRPr="00E972D3" w:rsidRDefault="000C48A7" w:rsidP="000C48A7">
      <w:pPr>
        <w:rPr>
          <w:rFonts w:cs="Arial"/>
          <w:sz w:val="24"/>
          <w:szCs w:val="24"/>
        </w:rPr>
      </w:pPr>
    </w:p>
    <w:p w:rsidR="000C48A7" w:rsidRPr="00E972D3" w:rsidRDefault="000C48A7" w:rsidP="000C48A7">
      <w:pPr>
        <w:rPr>
          <w:rFonts w:cs="Arial"/>
          <w:sz w:val="24"/>
          <w:szCs w:val="24"/>
        </w:rPr>
      </w:pPr>
    </w:p>
    <w:p w:rsidR="000C48A7" w:rsidRPr="00E972D3" w:rsidRDefault="000C48A7" w:rsidP="000C48A7">
      <w:pPr>
        <w:rPr>
          <w:rFonts w:cs="Arial"/>
          <w:sz w:val="24"/>
          <w:szCs w:val="24"/>
        </w:rPr>
      </w:pPr>
    </w:p>
    <w:p w:rsidR="000C48A7" w:rsidRPr="00E972D3" w:rsidRDefault="000C48A7" w:rsidP="000C48A7">
      <w:pPr>
        <w:rPr>
          <w:rFonts w:cs="Arial"/>
          <w:sz w:val="24"/>
          <w:szCs w:val="24"/>
        </w:rPr>
      </w:pPr>
    </w:p>
    <w:p w:rsidR="000C48A7" w:rsidRPr="00E972D3" w:rsidRDefault="000C48A7" w:rsidP="000C48A7">
      <w:pPr>
        <w:rPr>
          <w:rFonts w:cs="Arial"/>
          <w:sz w:val="24"/>
          <w:szCs w:val="24"/>
        </w:rPr>
      </w:pPr>
    </w:p>
    <w:p w:rsidR="000C48A7" w:rsidRPr="00E972D3" w:rsidRDefault="000C48A7" w:rsidP="000C48A7">
      <w:pPr>
        <w:rPr>
          <w:rFonts w:cs="Arial"/>
          <w:sz w:val="24"/>
          <w:szCs w:val="24"/>
        </w:rPr>
      </w:pPr>
    </w:p>
    <w:p w:rsidR="000C48A7" w:rsidRPr="00E972D3" w:rsidRDefault="000C48A7" w:rsidP="000C48A7">
      <w:pPr>
        <w:rPr>
          <w:rFonts w:cs="Arial"/>
          <w:sz w:val="24"/>
          <w:szCs w:val="24"/>
        </w:rPr>
      </w:pPr>
    </w:p>
    <w:p w:rsidR="000C48A7" w:rsidRPr="00E972D3" w:rsidRDefault="000C48A7" w:rsidP="000C48A7">
      <w:pPr>
        <w:rPr>
          <w:rFonts w:cs="Arial"/>
          <w:sz w:val="24"/>
          <w:szCs w:val="24"/>
        </w:rPr>
      </w:pPr>
    </w:p>
    <w:p w:rsidR="000C48A7" w:rsidRPr="00E972D3" w:rsidRDefault="000C48A7" w:rsidP="000C48A7">
      <w:pPr>
        <w:rPr>
          <w:rFonts w:cs="Arial"/>
          <w:sz w:val="24"/>
          <w:szCs w:val="24"/>
        </w:rPr>
      </w:pPr>
    </w:p>
    <w:p w:rsidR="000C48A7" w:rsidRPr="00E972D3" w:rsidRDefault="000C48A7" w:rsidP="000C48A7">
      <w:pPr>
        <w:rPr>
          <w:rFonts w:cs="Arial"/>
          <w:sz w:val="24"/>
          <w:szCs w:val="24"/>
        </w:rPr>
      </w:pPr>
    </w:p>
    <w:p w:rsidR="000C48A7" w:rsidRPr="00E972D3" w:rsidRDefault="000C48A7" w:rsidP="000C48A7">
      <w:pPr>
        <w:rPr>
          <w:rFonts w:cs="Arial"/>
          <w:sz w:val="24"/>
          <w:szCs w:val="24"/>
        </w:rPr>
      </w:pPr>
    </w:p>
    <w:p w:rsidR="000C48A7" w:rsidRPr="00E972D3" w:rsidRDefault="000C48A7" w:rsidP="000C48A7">
      <w:pPr>
        <w:rPr>
          <w:rFonts w:cs="Arial"/>
          <w:sz w:val="24"/>
          <w:szCs w:val="24"/>
        </w:rPr>
      </w:pPr>
    </w:p>
    <w:p w:rsidR="000C48A7" w:rsidRPr="00E972D3" w:rsidRDefault="000C48A7" w:rsidP="000C48A7">
      <w:pPr>
        <w:rPr>
          <w:rFonts w:cs="Arial"/>
          <w:sz w:val="24"/>
          <w:szCs w:val="24"/>
        </w:rPr>
      </w:pPr>
    </w:p>
    <w:p w:rsidR="000C48A7" w:rsidRPr="00E972D3" w:rsidRDefault="000C48A7" w:rsidP="000C48A7">
      <w:pPr>
        <w:rPr>
          <w:rFonts w:cs="Arial"/>
          <w:sz w:val="24"/>
          <w:szCs w:val="24"/>
        </w:rPr>
      </w:pPr>
    </w:p>
    <w:p w:rsidR="000C48A7" w:rsidRDefault="000C48A7" w:rsidP="000C48A7">
      <w:pPr>
        <w:rPr>
          <w:rFonts w:cs="Arial"/>
          <w:b/>
          <w:noProof/>
          <w:sz w:val="22"/>
          <w:szCs w:val="22"/>
        </w:rPr>
      </w:pPr>
    </w:p>
    <w:p w:rsidR="000C48A7" w:rsidRDefault="000C48A7" w:rsidP="000C48A7">
      <w:pPr>
        <w:rPr>
          <w:rFonts w:cs="Arial"/>
          <w:b/>
          <w:bCs/>
          <w:sz w:val="24"/>
          <w:szCs w:val="24"/>
        </w:rPr>
      </w:pPr>
      <w:r w:rsidRPr="00E972D3">
        <w:rPr>
          <w:rFonts w:cs="Arial"/>
          <w:b/>
          <w:bCs/>
          <w:sz w:val="24"/>
          <w:szCs w:val="24"/>
        </w:rPr>
        <w:lastRenderedPageBreak/>
        <w:t xml:space="preserve">Příloha č. 5: </w:t>
      </w:r>
    </w:p>
    <w:p w:rsidR="000C48A7" w:rsidRPr="00E972D3" w:rsidRDefault="000C48A7" w:rsidP="000C48A7">
      <w:pPr>
        <w:rPr>
          <w:rFonts w:cs="Arial"/>
          <w:b/>
          <w:bCs/>
          <w:sz w:val="24"/>
          <w:szCs w:val="24"/>
        </w:rPr>
      </w:pPr>
    </w:p>
    <w:p w:rsidR="000C48A7" w:rsidRPr="00E972D3" w:rsidRDefault="000C48A7" w:rsidP="000C48A7">
      <w:pPr>
        <w:rPr>
          <w:rFonts w:cs="Arial"/>
          <w:b/>
          <w:sz w:val="28"/>
          <w:szCs w:val="28"/>
        </w:rPr>
      </w:pPr>
      <w:r w:rsidRPr="00E972D3">
        <w:rPr>
          <w:rFonts w:cs="Arial"/>
          <w:b/>
          <w:sz w:val="28"/>
          <w:szCs w:val="28"/>
        </w:rPr>
        <w:t>Plán eliminace rizik při použití mobilní výpočetní techniky</w:t>
      </w:r>
    </w:p>
    <w:p w:rsidR="000C48A7" w:rsidRPr="00E972D3" w:rsidRDefault="000C48A7" w:rsidP="000C48A7">
      <w:pPr>
        <w:rPr>
          <w:rFonts w:cs="Arial"/>
          <w:sz w:val="22"/>
          <w:szCs w:val="22"/>
        </w:rPr>
      </w:pPr>
    </w:p>
    <w:p w:rsidR="000C48A7" w:rsidRPr="00E972D3" w:rsidRDefault="000C48A7" w:rsidP="000C48A7">
      <w:pPr>
        <w:pStyle w:val="Odstavecseseznamem"/>
        <w:numPr>
          <w:ilvl w:val="0"/>
          <w:numId w:val="11"/>
        </w:numPr>
        <w:autoSpaceDE w:val="0"/>
        <w:autoSpaceDN w:val="0"/>
        <w:adjustRightInd w:val="0"/>
        <w:jc w:val="both"/>
        <w:rPr>
          <w:rFonts w:ascii="Arial" w:hAnsi="Arial" w:cs="Arial"/>
        </w:rPr>
      </w:pPr>
      <w:r w:rsidRPr="00E972D3">
        <w:rPr>
          <w:rFonts w:ascii="Arial" w:hAnsi="Arial" w:cs="Arial"/>
        </w:rPr>
        <w:t xml:space="preserve">Při použití mobilních výpočetních prostředků, například notebooků, </w:t>
      </w:r>
      <w:proofErr w:type="spellStart"/>
      <w:r w:rsidRPr="00E972D3">
        <w:rPr>
          <w:rFonts w:ascii="Arial" w:hAnsi="Arial" w:cs="Arial"/>
        </w:rPr>
        <w:t>tabletů</w:t>
      </w:r>
      <w:proofErr w:type="spellEnd"/>
      <w:r w:rsidRPr="00E972D3">
        <w:rPr>
          <w:rFonts w:ascii="Arial" w:hAnsi="Arial" w:cs="Arial"/>
        </w:rPr>
        <w:t xml:space="preserve"> a mobilních telefonů musí být věnována zvláštní pozornost tomu, aby nebyly prozrazeny zpracovávané osobní údaje.</w:t>
      </w:r>
    </w:p>
    <w:p w:rsidR="000C48A7" w:rsidRPr="00E972D3" w:rsidRDefault="000C48A7" w:rsidP="000C48A7">
      <w:pPr>
        <w:pStyle w:val="Odstavecseseznamem"/>
        <w:numPr>
          <w:ilvl w:val="0"/>
          <w:numId w:val="11"/>
        </w:numPr>
        <w:autoSpaceDE w:val="0"/>
        <w:autoSpaceDN w:val="0"/>
        <w:adjustRightInd w:val="0"/>
        <w:jc w:val="both"/>
        <w:rPr>
          <w:rFonts w:ascii="Arial" w:hAnsi="Arial" w:cs="Arial"/>
        </w:rPr>
      </w:pPr>
      <w:r w:rsidRPr="00E972D3">
        <w:rPr>
          <w:rFonts w:ascii="Arial" w:hAnsi="Arial" w:cs="Arial"/>
        </w:rPr>
        <w:t>Mobilní výpočetní prostředky musí být chráněny proti zcizení a možnosti získání osobních údajů v nich obsažených (např. vzdálené vypnutí, možnost vzdáleného vymazání dat). Zařízení, obsahující zpracovávané osobní údaje nesmí zůstávat bez dohledu, mělo by být fyzicky zabezpečeno nebo by jeho funkce měly být zajištěny speciálním uzamčením.</w:t>
      </w:r>
    </w:p>
    <w:p w:rsidR="000C48A7" w:rsidRPr="00E972D3" w:rsidRDefault="000C48A7" w:rsidP="000C48A7">
      <w:pPr>
        <w:pStyle w:val="Odstavecseseznamem"/>
        <w:numPr>
          <w:ilvl w:val="0"/>
          <w:numId w:val="11"/>
        </w:numPr>
        <w:autoSpaceDE w:val="0"/>
        <w:autoSpaceDN w:val="0"/>
        <w:adjustRightInd w:val="0"/>
        <w:jc w:val="both"/>
        <w:rPr>
          <w:rFonts w:ascii="Arial" w:hAnsi="Arial" w:cs="Arial"/>
        </w:rPr>
      </w:pPr>
      <w:r w:rsidRPr="00E972D3">
        <w:rPr>
          <w:rFonts w:ascii="Arial" w:hAnsi="Arial" w:cs="Arial"/>
        </w:rPr>
        <w:t xml:space="preserve">Při použití mobilních výpočetních zařízení připojených k sítím musí být zajištěna vhodná ochrana (antivirový program, heslování) a vzdálený přístup k osobním údajům prostřednictvím veřejných sítí musí být umožněn pouze po úspěšné identifikaci a autentizaci, a to s nasazením vhodných mechanizmů řízení přístupu. </w:t>
      </w:r>
    </w:p>
    <w:p w:rsidR="000C48A7" w:rsidRPr="00E972D3" w:rsidRDefault="000C48A7" w:rsidP="000C48A7">
      <w:pPr>
        <w:pStyle w:val="Odstavecseseznamem"/>
        <w:numPr>
          <w:ilvl w:val="0"/>
          <w:numId w:val="11"/>
        </w:numPr>
        <w:autoSpaceDE w:val="0"/>
        <w:autoSpaceDN w:val="0"/>
        <w:adjustRightInd w:val="0"/>
        <w:jc w:val="both"/>
        <w:rPr>
          <w:rFonts w:ascii="Arial" w:hAnsi="Arial" w:cs="Arial"/>
        </w:rPr>
      </w:pPr>
      <w:r w:rsidRPr="00E972D3">
        <w:rPr>
          <w:rFonts w:ascii="Arial" w:hAnsi="Arial" w:cs="Arial"/>
        </w:rPr>
        <w:t xml:space="preserve">Zvláštní pozornost musí být věnována použití mobilních výpočetních zařízení na veřejných místech a jiných nechráněných místech mimo prostor ordinace. </w:t>
      </w:r>
    </w:p>
    <w:p w:rsidR="00C76C79" w:rsidRDefault="00C76C79"/>
    <w:sectPr w:rsidR="00C76C79" w:rsidSect="00621C0B">
      <w:headerReference w:type="default" r:id="rId6"/>
      <w:pgSz w:w="11906" w:h="16838"/>
      <w:pgMar w:top="1418" w:right="1418" w:bottom="1134" w:left="1418" w:header="567"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3EB" w:rsidRPr="0065339A" w:rsidRDefault="000C48A7" w:rsidP="00AC2DD1">
    <w:pPr>
      <w:pStyle w:val="Zpat"/>
      <w:tabs>
        <w:tab w:val="clear" w:pos="4536"/>
        <w:tab w:val="clear" w:pos="9072"/>
      </w:tabs>
      <w:jc w:val="both"/>
      <w:rPr>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C0B" w:rsidRDefault="000C48A7" w:rsidP="00797FEB">
    <w:r>
      <w:t xml:space="preserve">Správce: </w:t>
    </w:r>
    <w:r>
      <w:t>T</w:t>
    </w:r>
    <w:r w:rsidRPr="00797FEB">
      <w:t>itul, jméno, příjmení (v případě právnické osoby obchodní firma):</w:t>
    </w:r>
    <w:r>
      <w:t xml:space="preserve"> ………</w:t>
    </w:r>
  </w:p>
  <w:p w:rsidR="00621C0B" w:rsidRDefault="000C48A7" w:rsidP="00797FEB">
    <w:r>
      <w:t>A</w:t>
    </w:r>
    <w:r w:rsidRPr="00797FEB">
      <w:t>dresa sídla správce:</w:t>
    </w:r>
    <w:r>
      <w:t xml:space="preserve"> ………</w:t>
    </w:r>
  </w:p>
  <w:p w:rsidR="00621C0B" w:rsidRPr="00D41960" w:rsidRDefault="000C48A7" w:rsidP="00621C0B">
    <w:pPr>
      <w:rPr>
        <w:sz w:val="22"/>
        <w:szCs w:val="22"/>
      </w:rPr>
    </w:pPr>
    <w:r>
      <w:t>IČO: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C2442"/>
    <w:multiLevelType w:val="hybridMultilevel"/>
    <w:tmpl w:val="637C1D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104A3B"/>
    <w:multiLevelType w:val="hybridMultilevel"/>
    <w:tmpl w:val="36129B70"/>
    <w:lvl w:ilvl="0" w:tplc="E8A0EB00">
      <w:start w:val="1"/>
      <w:numFmt w:val="bullet"/>
      <w:lvlText w:val="-"/>
      <w:lvlJc w:val="left"/>
      <w:pPr>
        <w:tabs>
          <w:tab w:val="num" w:pos="4490"/>
        </w:tabs>
        <w:ind w:left="4490" w:hanging="360"/>
      </w:pPr>
      <w:rPr>
        <w:rFonts w:ascii="Arial" w:hAnsi="Arial" w:hint="default"/>
        <w:color w:val="auto"/>
      </w:rPr>
    </w:lvl>
    <w:lvl w:ilvl="1" w:tplc="0405000F">
      <w:start w:val="1"/>
      <w:numFmt w:val="decimal"/>
      <w:lvlText w:val="%2."/>
      <w:lvlJc w:val="left"/>
      <w:pPr>
        <w:tabs>
          <w:tab w:val="num" w:pos="1505"/>
        </w:tabs>
        <w:ind w:left="1505" w:hanging="360"/>
      </w:pPr>
      <w:rPr>
        <w:rFonts w:hint="default"/>
        <w:color w:val="auto"/>
      </w:rPr>
    </w:lvl>
    <w:lvl w:ilvl="2" w:tplc="9410A4C0">
      <w:start w:val="1"/>
      <w:numFmt w:val="lowerLetter"/>
      <w:lvlText w:val="%3)"/>
      <w:lvlJc w:val="left"/>
      <w:pPr>
        <w:tabs>
          <w:tab w:val="num" w:pos="2225"/>
        </w:tabs>
        <w:ind w:left="2225" w:hanging="360"/>
      </w:pPr>
      <w:rPr>
        <w:rFont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cs="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cs="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2" w15:restartNumberingAfterBreak="0">
    <w:nsid w:val="29CE75AE"/>
    <w:multiLevelType w:val="multilevel"/>
    <w:tmpl w:val="A06E1FC6"/>
    <w:lvl w:ilvl="0">
      <w:start w:val="1"/>
      <w:numFmt w:val="decimal"/>
      <w:lvlText w:val="%1."/>
      <w:lvlJc w:val="left"/>
      <w:pPr>
        <w:tabs>
          <w:tab w:val="num" w:pos="360"/>
        </w:tabs>
        <w:ind w:left="360" w:hanging="360"/>
      </w:pPr>
      <w:rPr>
        <w:u w:val="none"/>
      </w:rPr>
    </w:lvl>
    <w:lvl w:ilvl="1">
      <w:start w:val="5"/>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2FE80CDC"/>
    <w:multiLevelType w:val="multilevel"/>
    <w:tmpl w:val="308A888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9FB1756"/>
    <w:multiLevelType w:val="hybridMultilevel"/>
    <w:tmpl w:val="750CB20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6BD794B"/>
    <w:multiLevelType w:val="multilevel"/>
    <w:tmpl w:val="CD6649D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1146"/>
        </w:tabs>
        <w:ind w:left="1146"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2705AAC"/>
    <w:multiLevelType w:val="multilevel"/>
    <w:tmpl w:val="4DCE6B72"/>
    <w:lvl w:ilvl="0">
      <w:start w:val="1"/>
      <w:numFmt w:val="decimal"/>
      <w:lvlText w:val="%1."/>
      <w:lvlJc w:val="left"/>
      <w:pPr>
        <w:tabs>
          <w:tab w:val="num" w:pos="705"/>
        </w:tabs>
        <w:ind w:left="705" w:hanging="705"/>
      </w:pPr>
      <w:rPr>
        <w:rFonts w:hint="default"/>
        <w:sz w:val="22"/>
        <w:szCs w:val="22"/>
      </w:rPr>
    </w:lvl>
    <w:lvl w:ilvl="1">
      <w:start w:val="1"/>
      <w:numFmt w:val="decimal"/>
      <w:lvlText w:val="%1.%2."/>
      <w:lvlJc w:val="left"/>
      <w:pPr>
        <w:tabs>
          <w:tab w:val="num" w:pos="1146"/>
        </w:tabs>
        <w:ind w:left="1146"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12645C6"/>
    <w:multiLevelType w:val="hybridMultilevel"/>
    <w:tmpl w:val="750CB20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22B61C4"/>
    <w:multiLevelType w:val="hybridMultilevel"/>
    <w:tmpl w:val="750CB20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D1E5759"/>
    <w:multiLevelType w:val="hybridMultilevel"/>
    <w:tmpl w:val="52B691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84282B"/>
    <w:multiLevelType w:val="hybridMultilevel"/>
    <w:tmpl w:val="489E61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D725999"/>
    <w:multiLevelType w:val="hybridMultilevel"/>
    <w:tmpl w:val="114834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6"/>
  </w:num>
  <w:num w:numId="6">
    <w:abstractNumId w:val="1"/>
  </w:num>
  <w:num w:numId="7">
    <w:abstractNumId w:val="8"/>
  </w:num>
  <w:num w:numId="8">
    <w:abstractNumId w:val="4"/>
  </w:num>
  <w:num w:numId="9">
    <w:abstractNumId w:val="0"/>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8A7"/>
    <w:rsid w:val="000C48A7"/>
    <w:rsid w:val="001C5EF0"/>
    <w:rsid w:val="00706841"/>
    <w:rsid w:val="00870049"/>
    <w:rsid w:val="00C76C79"/>
    <w:rsid w:val="00FD45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BEBD3-85BE-4F5E-AE6F-DEB44D74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C48A7"/>
    <w:pPr>
      <w:spacing w:after="0" w:line="240" w:lineRule="auto"/>
    </w:pPr>
    <w:rPr>
      <w:rFonts w:eastAsia="Times New Roman" w:cs="Times New Roman"/>
      <w:sz w:val="20"/>
      <w:szCs w:val="20"/>
      <w:lang w:eastAsia="cs-CZ"/>
    </w:rPr>
  </w:style>
  <w:style w:type="paragraph" w:styleId="Nadpis1">
    <w:name w:val="heading 1"/>
    <w:basedOn w:val="Normln"/>
    <w:next w:val="Normln"/>
    <w:link w:val="Nadpis1Char"/>
    <w:qFormat/>
    <w:rsid w:val="000C48A7"/>
    <w:pPr>
      <w:keepNext/>
      <w:tabs>
        <w:tab w:val="left" w:pos="-2268"/>
        <w:tab w:val="left" w:pos="426"/>
      </w:tabs>
      <w:spacing w:after="120"/>
      <w:jc w:val="both"/>
      <w:outlineLvl w:val="0"/>
    </w:pPr>
    <w:rPr>
      <w:b/>
      <w:sz w:val="24"/>
      <w:u w:val="single"/>
    </w:rPr>
  </w:style>
  <w:style w:type="paragraph" w:styleId="Nadpis2">
    <w:name w:val="heading 2"/>
    <w:basedOn w:val="Normln"/>
    <w:next w:val="Normln"/>
    <w:link w:val="Nadpis2Char"/>
    <w:qFormat/>
    <w:rsid w:val="000C48A7"/>
    <w:pPr>
      <w:keepNext/>
      <w:tabs>
        <w:tab w:val="left" w:pos="-2268"/>
      </w:tabs>
      <w:spacing w:before="60"/>
      <w:jc w:val="both"/>
      <w:outlineLvl w:val="1"/>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C48A7"/>
    <w:rPr>
      <w:rFonts w:eastAsia="Times New Roman" w:cs="Times New Roman"/>
      <w:b/>
      <w:sz w:val="24"/>
      <w:szCs w:val="20"/>
      <w:u w:val="single"/>
      <w:lang w:eastAsia="cs-CZ"/>
    </w:rPr>
  </w:style>
  <w:style w:type="character" w:customStyle="1" w:styleId="Nadpis2Char">
    <w:name w:val="Nadpis 2 Char"/>
    <w:basedOn w:val="Standardnpsmoodstavce"/>
    <w:link w:val="Nadpis2"/>
    <w:rsid w:val="000C48A7"/>
    <w:rPr>
      <w:rFonts w:eastAsia="Times New Roman" w:cs="Times New Roman"/>
      <w:b/>
      <w:sz w:val="24"/>
      <w:szCs w:val="20"/>
      <w:lang w:eastAsia="cs-CZ"/>
    </w:rPr>
  </w:style>
  <w:style w:type="paragraph" w:styleId="Zpat">
    <w:name w:val="footer"/>
    <w:basedOn w:val="Normln"/>
    <w:link w:val="ZpatChar"/>
    <w:rsid w:val="000C48A7"/>
    <w:pPr>
      <w:tabs>
        <w:tab w:val="center" w:pos="4536"/>
        <w:tab w:val="right" w:pos="9072"/>
      </w:tabs>
    </w:pPr>
  </w:style>
  <w:style w:type="character" w:customStyle="1" w:styleId="ZpatChar">
    <w:name w:val="Zápatí Char"/>
    <w:basedOn w:val="Standardnpsmoodstavce"/>
    <w:link w:val="Zpat"/>
    <w:rsid w:val="000C48A7"/>
    <w:rPr>
      <w:rFonts w:eastAsia="Times New Roman" w:cs="Times New Roman"/>
      <w:sz w:val="20"/>
      <w:szCs w:val="20"/>
      <w:lang w:eastAsia="cs-CZ"/>
    </w:rPr>
  </w:style>
  <w:style w:type="paragraph" w:styleId="Zkladntext">
    <w:name w:val="Body Text"/>
    <w:basedOn w:val="Normln"/>
    <w:link w:val="ZkladntextChar"/>
    <w:rsid w:val="000C48A7"/>
    <w:pPr>
      <w:spacing w:before="120"/>
      <w:jc w:val="both"/>
    </w:pPr>
    <w:rPr>
      <w:sz w:val="22"/>
    </w:rPr>
  </w:style>
  <w:style w:type="character" w:customStyle="1" w:styleId="ZkladntextChar">
    <w:name w:val="Základní text Char"/>
    <w:basedOn w:val="Standardnpsmoodstavce"/>
    <w:link w:val="Zkladntext"/>
    <w:rsid w:val="000C48A7"/>
    <w:rPr>
      <w:rFonts w:eastAsia="Times New Roman" w:cs="Times New Roman"/>
      <w:szCs w:val="20"/>
      <w:lang w:eastAsia="cs-CZ"/>
    </w:rPr>
  </w:style>
  <w:style w:type="paragraph" w:styleId="Obsah1">
    <w:name w:val="toc 1"/>
    <w:basedOn w:val="Normln"/>
    <w:next w:val="Normln"/>
    <w:autoRedefine/>
    <w:semiHidden/>
    <w:rsid w:val="000C48A7"/>
    <w:pPr>
      <w:tabs>
        <w:tab w:val="left" w:pos="284"/>
        <w:tab w:val="right" w:leader="dot" w:pos="9062"/>
      </w:tabs>
      <w:spacing w:before="60"/>
      <w:ind w:left="284" w:hanging="284"/>
    </w:pPr>
    <w:rPr>
      <w:b/>
      <w:noProof/>
      <w:sz w:val="24"/>
    </w:rPr>
  </w:style>
  <w:style w:type="character" w:styleId="Hypertextovodkaz">
    <w:name w:val="Hyperlink"/>
    <w:rsid w:val="000C48A7"/>
    <w:rPr>
      <w:color w:val="0000FF"/>
      <w:u w:val="single"/>
    </w:rPr>
  </w:style>
  <w:style w:type="paragraph" w:styleId="Obsah2">
    <w:name w:val="toc 2"/>
    <w:basedOn w:val="Normln"/>
    <w:next w:val="Normln"/>
    <w:autoRedefine/>
    <w:semiHidden/>
    <w:rsid w:val="000C48A7"/>
    <w:pPr>
      <w:tabs>
        <w:tab w:val="left" w:pos="567"/>
        <w:tab w:val="left" w:pos="1276"/>
        <w:tab w:val="right" w:leader="dot" w:pos="9061"/>
      </w:tabs>
      <w:spacing w:before="40"/>
      <w:ind w:left="567" w:hanging="425"/>
    </w:pPr>
  </w:style>
  <w:style w:type="table" w:styleId="Mkatabulky">
    <w:name w:val="Table Grid"/>
    <w:basedOn w:val="Normlntabulka"/>
    <w:rsid w:val="000C48A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48A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0C48A7"/>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2280</Words>
  <Characters>13457</Characters>
  <DocSecurity>0</DocSecurity>
  <Lines>112</Lines>
  <Paragraphs>31</Paragraphs>
  <ScaleCrop>false</ScaleCrop>
  <Company/>
  <LinksUpToDate>false</LinksUpToDate>
  <CharactersWithSpaces>15706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2018-02-22T14:27:00Z</dcterms:created>
  <dcterms:modified xsi:type="dcterms:W3CDTF">2018-02-22T14:28:00Z</dcterms:modified>
</cp:coreProperties>
</file>