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E6690" w14:textId="77777777" w:rsidR="00AB6D4D" w:rsidRDefault="00AB6D4D" w:rsidP="00AB6D4D">
      <w:pPr>
        <w:spacing w:after="0" w:line="240" w:lineRule="auto"/>
        <w:ind w:left="705" w:hanging="705"/>
        <w:contextualSpacing/>
        <w:jc w:val="both"/>
        <w:rPr>
          <w:rFonts w:ascii="Arial" w:eastAsia="Calibri" w:hAnsi="Arial" w:cs="Arial"/>
          <w:b/>
        </w:rPr>
      </w:pPr>
      <w:bookmarkStart w:id="0" w:name="_GoBack"/>
      <w:bookmarkEnd w:id="0"/>
      <w:r>
        <w:rPr>
          <w:rFonts w:ascii="Arial" w:eastAsia="Calibri" w:hAnsi="Arial" w:cs="Arial"/>
          <w:b/>
        </w:rPr>
        <w:t>3.</w:t>
      </w:r>
      <w:r>
        <w:rPr>
          <w:rFonts w:ascii="Arial" w:eastAsia="Calibri" w:hAnsi="Arial" w:cs="Arial"/>
          <w:b/>
        </w:rPr>
        <w:tab/>
      </w:r>
      <w:r w:rsidRPr="00AB6D4D">
        <w:rPr>
          <w:rFonts w:ascii="Arial" w:eastAsia="Calibri" w:hAnsi="Arial" w:cs="Arial"/>
          <w:b/>
        </w:rPr>
        <w:t>Popis modelové ordinace (minimální standardy zabezpečení osobních údajů)</w:t>
      </w:r>
      <w:r>
        <w:rPr>
          <w:rFonts w:ascii="Arial" w:eastAsia="Calibri" w:hAnsi="Arial" w:cs="Arial"/>
          <w:b/>
        </w:rPr>
        <w:t xml:space="preserve"> </w:t>
      </w:r>
    </w:p>
    <w:p w14:paraId="15B247F3" w14:textId="77777777" w:rsidR="00AB6D4D" w:rsidRDefault="00AB6D4D" w:rsidP="00AB6D4D">
      <w:pPr>
        <w:spacing w:after="0" w:line="240" w:lineRule="auto"/>
        <w:ind w:left="705" w:hanging="705"/>
        <w:contextualSpacing/>
        <w:jc w:val="both"/>
        <w:rPr>
          <w:rFonts w:ascii="Arial" w:eastAsia="Calibri" w:hAnsi="Arial" w:cs="Arial"/>
          <w:b/>
        </w:rPr>
      </w:pPr>
    </w:p>
    <w:p w14:paraId="30E4823B" w14:textId="66DC43F9" w:rsidR="00AB6D4D" w:rsidRPr="00AB6D4D" w:rsidRDefault="00AB6D4D" w:rsidP="00AB6D4D">
      <w:pPr>
        <w:spacing w:after="0" w:line="240" w:lineRule="auto"/>
        <w:ind w:left="705" w:hanging="705"/>
        <w:contextualSpacing/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Výklad</w:t>
      </w:r>
    </w:p>
    <w:p w14:paraId="4964DF35" w14:textId="2FEF4613" w:rsidR="00AB6D4D" w:rsidRPr="00AB6D4D" w:rsidRDefault="00AB6D4D" w:rsidP="00AB6D4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B6D4D">
        <w:rPr>
          <w:rFonts w:ascii="Arial" w:eastAsia="Calibri" w:hAnsi="Arial" w:cs="Arial"/>
        </w:rPr>
        <w:t xml:space="preserve">Tato část obsahuje popis minimálních standardů zabezpečení osobních údajů tak, jak vyplývají z aktuálně platných právních předpisů. Nejde o povinnou součást dokumentace správce osobních údajů. </w:t>
      </w:r>
    </w:p>
    <w:p w14:paraId="60729297" w14:textId="77777777" w:rsidR="00AB6D4D" w:rsidRDefault="00AB6D4D" w:rsidP="00AB6D4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3DD3E2EC" w14:textId="36B5BB7A" w:rsidR="00AB6D4D" w:rsidRPr="00AB6D4D" w:rsidRDefault="00AB6D4D" w:rsidP="00AB6D4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B6D4D">
        <w:rPr>
          <w:rFonts w:ascii="Arial" w:eastAsia="Calibri" w:hAnsi="Arial" w:cs="Arial"/>
        </w:rPr>
        <w:t>Z uvedených standardů jsme vycházeli při zhodnocení míry pravděpodobnosti jednotlivých hrozeb v tabulce č. 2. Konkrétní metody a opatření, jak dosáhnout uvedených standardů, popisuje směrnice uvedená dále v</w:t>
      </w:r>
      <w:r>
        <w:rPr>
          <w:rFonts w:ascii="Arial" w:eastAsia="Calibri" w:hAnsi="Arial" w:cs="Arial"/>
        </w:rPr>
        <w:t xml:space="preserve"> části </w:t>
      </w:r>
      <w:r w:rsidRPr="00AB6D4D">
        <w:rPr>
          <w:rFonts w:ascii="Arial" w:eastAsia="Calibri" w:hAnsi="Arial" w:cs="Arial"/>
        </w:rPr>
        <w:t>4.</w:t>
      </w:r>
    </w:p>
    <w:p w14:paraId="79BFE881" w14:textId="77777777" w:rsidR="00AB6D4D" w:rsidRDefault="00AB6D4D" w:rsidP="00AB6D4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</w:p>
    <w:p w14:paraId="04B55C71" w14:textId="3C1135A0" w:rsidR="00AB6D4D" w:rsidRPr="00AB6D4D" w:rsidRDefault="00AB6D4D" w:rsidP="00AB6D4D">
      <w:p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B6D4D">
        <w:rPr>
          <w:rFonts w:ascii="Arial" w:eastAsia="Calibri" w:hAnsi="Arial" w:cs="Arial"/>
        </w:rPr>
        <w:t>Lze s jistou mírou zobecnění říci, že poskytovatel, který nesplňuje uvedené standardy, nebude schopen zajistit soulad zpracování osobních údajů s GDPR. Projeví se to i v tabulkové části. Pokud nesplňuje</w:t>
      </w:r>
      <w:r>
        <w:rPr>
          <w:rFonts w:ascii="Arial" w:eastAsia="Calibri" w:hAnsi="Arial" w:cs="Arial"/>
        </w:rPr>
        <w:t>te</w:t>
      </w:r>
      <w:r w:rsidRPr="00AB6D4D">
        <w:rPr>
          <w:rFonts w:ascii="Arial" w:eastAsia="Calibri" w:hAnsi="Arial" w:cs="Arial"/>
        </w:rPr>
        <w:t xml:space="preserve"> minimální standardy</w:t>
      </w:r>
      <w:r>
        <w:rPr>
          <w:rFonts w:ascii="Arial" w:eastAsia="Calibri" w:hAnsi="Arial" w:cs="Arial"/>
        </w:rPr>
        <w:t>,</w:t>
      </w:r>
      <w:r w:rsidRPr="00AB6D4D">
        <w:rPr>
          <w:rFonts w:ascii="Arial" w:eastAsia="Calibri" w:hAnsi="Arial" w:cs="Arial"/>
        </w:rPr>
        <w:t xml:space="preserve"> poctivě vyhodnotí</w:t>
      </w:r>
      <w:r>
        <w:rPr>
          <w:rFonts w:ascii="Arial" w:eastAsia="Calibri" w:hAnsi="Arial" w:cs="Arial"/>
        </w:rPr>
        <w:t>te</w:t>
      </w:r>
      <w:r w:rsidRPr="00AB6D4D">
        <w:rPr>
          <w:rFonts w:ascii="Arial" w:eastAsia="Calibri" w:hAnsi="Arial" w:cs="Arial"/>
        </w:rPr>
        <w:t xml:space="preserve"> míru pravděpodobnosti hrozeb a do tabulky č. 2 (třetí sloupec) uvede</w:t>
      </w:r>
      <w:r>
        <w:rPr>
          <w:rFonts w:ascii="Arial" w:eastAsia="Calibri" w:hAnsi="Arial" w:cs="Arial"/>
        </w:rPr>
        <w:t>te</w:t>
      </w:r>
      <w:r w:rsidRPr="00AB6D4D">
        <w:rPr>
          <w:rFonts w:ascii="Arial" w:eastAsia="Calibri" w:hAnsi="Arial" w:cs="Arial"/>
        </w:rPr>
        <w:t xml:space="preserve"> odpovídající hodnoty, ukáže </w:t>
      </w:r>
      <w:r>
        <w:rPr>
          <w:rFonts w:ascii="Arial" w:eastAsia="Calibri" w:hAnsi="Arial" w:cs="Arial"/>
        </w:rPr>
        <w:t>Vá</w:t>
      </w:r>
      <w:r w:rsidRPr="00AB6D4D">
        <w:rPr>
          <w:rFonts w:ascii="Arial" w:eastAsia="Calibri" w:hAnsi="Arial" w:cs="Arial"/>
        </w:rPr>
        <w:t>m tabulka č. 3, že rizika z dotčených zpracování nejsou přijatelná. Lze proto doporučit, aby každý poskytovatel minimální standardy popsané v této části dodržoval.</w:t>
      </w:r>
    </w:p>
    <w:p w14:paraId="09D54ACF" w14:textId="77777777" w:rsidR="00AB6D4D" w:rsidRDefault="00AB6D4D" w:rsidP="00AB6D4D">
      <w:pPr>
        <w:spacing w:after="0" w:line="240" w:lineRule="auto"/>
        <w:rPr>
          <w:rFonts w:ascii="Arial" w:hAnsi="Arial" w:cs="Arial"/>
        </w:rPr>
      </w:pPr>
    </w:p>
    <w:p w14:paraId="68C30B2E" w14:textId="77777777" w:rsidR="00AF436C" w:rsidRDefault="00AF436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D046E1F" w14:textId="3B528B9E" w:rsidR="00EA16AC" w:rsidRPr="00AB6D4D" w:rsidRDefault="00962317" w:rsidP="00AB6D4D">
      <w:pPr>
        <w:spacing w:after="0" w:line="240" w:lineRule="auto"/>
        <w:rPr>
          <w:rFonts w:ascii="Arial" w:hAnsi="Arial" w:cs="Arial"/>
          <w:b/>
        </w:rPr>
      </w:pPr>
      <w:r w:rsidRPr="00AB6D4D">
        <w:rPr>
          <w:rFonts w:ascii="Arial" w:hAnsi="Arial" w:cs="Arial"/>
          <w:b/>
        </w:rPr>
        <w:lastRenderedPageBreak/>
        <w:t>Minimální standardy zabezpečení osobních údajů v ambulanci</w:t>
      </w:r>
    </w:p>
    <w:p w14:paraId="2E019339" w14:textId="5F14A5F0" w:rsidR="00985108" w:rsidRPr="00AB6D4D" w:rsidRDefault="00985108" w:rsidP="00AB6D4D">
      <w:pPr>
        <w:spacing w:after="0" w:line="240" w:lineRule="auto"/>
        <w:jc w:val="both"/>
        <w:rPr>
          <w:rFonts w:ascii="Arial" w:hAnsi="Arial" w:cs="Arial"/>
        </w:rPr>
      </w:pPr>
      <w:r w:rsidRPr="00AB6D4D">
        <w:rPr>
          <w:rFonts w:ascii="Arial" w:hAnsi="Arial" w:cs="Arial"/>
        </w:rPr>
        <w:t>Při tvorbě vzorových dokumentů bylo nutno vycházet z modelové ordinace, která již v současné době věnuje ochraně osobních údajů dostatečnou pozornost a má nastaveny určité provozní standardy</w:t>
      </w:r>
      <w:r w:rsidR="000621EC" w:rsidRPr="00AB6D4D">
        <w:rPr>
          <w:rFonts w:ascii="Arial" w:hAnsi="Arial" w:cs="Arial"/>
        </w:rPr>
        <w:t xml:space="preserve"> </w:t>
      </w:r>
      <w:r w:rsidR="00962317" w:rsidRPr="00AB6D4D">
        <w:rPr>
          <w:rFonts w:ascii="Arial" w:hAnsi="Arial" w:cs="Arial"/>
        </w:rPr>
        <w:t>(</w:t>
      </w:r>
      <w:r w:rsidR="000621EC" w:rsidRPr="00AB6D4D">
        <w:rPr>
          <w:rFonts w:ascii="Arial" w:hAnsi="Arial" w:cs="Arial"/>
        </w:rPr>
        <w:t xml:space="preserve">tj. předpokládá se soulad s požadavky </w:t>
      </w:r>
      <w:r w:rsidR="009F7034" w:rsidRPr="00AB6D4D">
        <w:rPr>
          <w:rFonts w:ascii="Arial" w:hAnsi="Arial" w:cs="Arial"/>
        </w:rPr>
        <w:t>zákona č. 101/2000</w:t>
      </w:r>
      <w:r w:rsidR="000621EC" w:rsidRPr="00AB6D4D">
        <w:rPr>
          <w:rFonts w:ascii="Arial" w:hAnsi="Arial" w:cs="Arial"/>
        </w:rPr>
        <w:t xml:space="preserve"> Sb.</w:t>
      </w:r>
      <w:r w:rsidR="00962317" w:rsidRPr="00AB6D4D">
        <w:rPr>
          <w:rFonts w:ascii="Arial" w:hAnsi="Arial" w:cs="Arial"/>
        </w:rPr>
        <w:t>,</w:t>
      </w:r>
      <w:r w:rsidR="000621EC" w:rsidRPr="00AB6D4D">
        <w:rPr>
          <w:rFonts w:ascii="Arial" w:hAnsi="Arial" w:cs="Arial"/>
        </w:rPr>
        <w:t xml:space="preserve"> o ochraně osobních údajů</w:t>
      </w:r>
      <w:r w:rsidR="009F7034" w:rsidRPr="00AB6D4D">
        <w:rPr>
          <w:rFonts w:ascii="Arial" w:hAnsi="Arial" w:cs="Arial"/>
        </w:rPr>
        <w:t xml:space="preserve"> a </w:t>
      </w:r>
      <w:r w:rsidR="000621EC" w:rsidRPr="00AB6D4D">
        <w:rPr>
          <w:rFonts w:ascii="Arial" w:hAnsi="Arial" w:cs="Arial"/>
        </w:rPr>
        <w:t>z</w:t>
      </w:r>
      <w:r w:rsidR="00962317" w:rsidRPr="00AB6D4D">
        <w:rPr>
          <w:rFonts w:ascii="Arial" w:hAnsi="Arial" w:cs="Arial"/>
        </w:rPr>
        <w:t xml:space="preserve">ákona </w:t>
      </w:r>
      <w:r w:rsidR="000621EC" w:rsidRPr="00AB6D4D">
        <w:rPr>
          <w:rFonts w:ascii="Arial" w:hAnsi="Arial" w:cs="Arial"/>
        </w:rPr>
        <w:t>č. 372/2011 Sb.</w:t>
      </w:r>
      <w:r w:rsidR="00962317" w:rsidRPr="00AB6D4D">
        <w:rPr>
          <w:rFonts w:ascii="Arial" w:hAnsi="Arial" w:cs="Arial"/>
        </w:rPr>
        <w:t>,</w:t>
      </w:r>
      <w:r w:rsidR="000621EC" w:rsidRPr="00AB6D4D">
        <w:rPr>
          <w:rFonts w:ascii="Arial" w:hAnsi="Arial" w:cs="Arial"/>
        </w:rPr>
        <w:t xml:space="preserve"> o zdravotních službách</w:t>
      </w:r>
      <w:r w:rsidR="00962317" w:rsidRPr="00AB6D4D">
        <w:rPr>
          <w:rFonts w:ascii="Arial" w:hAnsi="Arial" w:cs="Arial"/>
        </w:rPr>
        <w:t>)</w:t>
      </w:r>
      <w:r w:rsidRPr="00AB6D4D">
        <w:rPr>
          <w:rFonts w:ascii="Arial" w:hAnsi="Arial" w:cs="Arial"/>
        </w:rPr>
        <w:t>. Od těchto standardů se pak odvíjí hodnocení rizik a pravděpodobnosti jejich výskytu v předkládaných dokumentech. Současně je nutno brát v potaz, že každá ordinace je určitým způsobem specifická a tato specifika by se měla v hodnoceních odrazit</w:t>
      </w:r>
      <w:r w:rsidR="000621EC" w:rsidRPr="00AB6D4D">
        <w:rPr>
          <w:rFonts w:ascii="Arial" w:hAnsi="Arial" w:cs="Arial"/>
        </w:rPr>
        <w:t xml:space="preserve"> (např. vede dokumentaci elektronicky, má různé objednávkové systémy atp.)</w:t>
      </w:r>
      <w:r w:rsidRPr="00AB6D4D">
        <w:rPr>
          <w:rFonts w:ascii="Arial" w:hAnsi="Arial" w:cs="Arial"/>
        </w:rPr>
        <w:t xml:space="preserve">. </w:t>
      </w:r>
    </w:p>
    <w:p w14:paraId="7C09B841" w14:textId="77777777" w:rsidR="00AB6D4D" w:rsidRDefault="00AB6D4D" w:rsidP="00AB6D4D">
      <w:pPr>
        <w:spacing w:after="0" w:line="240" w:lineRule="auto"/>
        <w:jc w:val="both"/>
        <w:rPr>
          <w:rFonts w:ascii="Arial" w:hAnsi="Arial" w:cs="Arial"/>
        </w:rPr>
      </w:pPr>
    </w:p>
    <w:p w14:paraId="0D79C435" w14:textId="2C3B5A73" w:rsidR="00985108" w:rsidRPr="00AB6D4D" w:rsidRDefault="00985108" w:rsidP="00AB6D4D">
      <w:pPr>
        <w:spacing w:after="0" w:line="240" w:lineRule="auto"/>
        <w:jc w:val="both"/>
        <w:rPr>
          <w:rFonts w:ascii="Arial" w:hAnsi="Arial" w:cs="Arial"/>
        </w:rPr>
      </w:pPr>
      <w:r w:rsidRPr="00AB6D4D">
        <w:rPr>
          <w:rFonts w:ascii="Arial" w:hAnsi="Arial" w:cs="Arial"/>
        </w:rPr>
        <w:t xml:space="preserve">S ohledem na různé typy a způsoby zpracování osobních údajů jsme vycházeli z následujícího: </w:t>
      </w:r>
    </w:p>
    <w:p w14:paraId="2861226B" w14:textId="77777777" w:rsidR="00AB6D4D" w:rsidRDefault="00AB6D4D" w:rsidP="00AB6D4D">
      <w:pPr>
        <w:spacing w:after="0" w:line="240" w:lineRule="auto"/>
        <w:jc w:val="both"/>
        <w:rPr>
          <w:rFonts w:ascii="Arial" w:hAnsi="Arial" w:cs="Arial"/>
          <w:b/>
        </w:rPr>
      </w:pPr>
    </w:p>
    <w:p w14:paraId="1368D835" w14:textId="1BEE8496" w:rsidR="00985108" w:rsidRPr="00AB6D4D" w:rsidRDefault="00985108" w:rsidP="00AB6D4D">
      <w:pPr>
        <w:spacing w:after="0" w:line="240" w:lineRule="auto"/>
        <w:jc w:val="both"/>
        <w:rPr>
          <w:rFonts w:ascii="Arial" w:hAnsi="Arial" w:cs="Arial"/>
          <w:b/>
        </w:rPr>
      </w:pPr>
      <w:r w:rsidRPr="00AB6D4D">
        <w:rPr>
          <w:rFonts w:ascii="Arial" w:hAnsi="Arial" w:cs="Arial"/>
          <w:b/>
        </w:rPr>
        <w:t xml:space="preserve">Zabezpečení ordinace: </w:t>
      </w:r>
    </w:p>
    <w:p w14:paraId="383B3083" w14:textId="362ED1B1" w:rsidR="00985108" w:rsidRPr="00AB6D4D" w:rsidRDefault="000621EC" w:rsidP="00AB6D4D">
      <w:pPr>
        <w:spacing w:after="0" w:line="240" w:lineRule="auto"/>
        <w:jc w:val="both"/>
        <w:rPr>
          <w:rFonts w:ascii="Arial" w:hAnsi="Arial" w:cs="Arial"/>
        </w:rPr>
      </w:pPr>
      <w:r w:rsidRPr="00AB6D4D">
        <w:rPr>
          <w:rFonts w:ascii="Arial" w:hAnsi="Arial" w:cs="Arial"/>
        </w:rPr>
        <w:t>Přístupové dveře do ordinace jsou uzamykatelné a neumožňují vstup do ordinace bez přítomnosti personálu poskytovatele. Na místech veřejně přístupných (čekárny, chodby) nejsou skladovány dokumenty obsahující osobní údaje (např. v čekárně není kartotéka); pokud tomu tak je, jsou místa, kde jsou dokumenty skladovány</w:t>
      </w:r>
      <w:r w:rsidR="00962317" w:rsidRPr="00AB6D4D">
        <w:rPr>
          <w:rFonts w:ascii="Arial" w:hAnsi="Arial" w:cs="Arial"/>
        </w:rPr>
        <w:t>,</w:t>
      </w:r>
      <w:r w:rsidRPr="00AB6D4D">
        <w:rPr>
          <w:rFonts w:ascii="Arial" w:hAnsi="Arial" w:cs="Arial"/>
        </w:rPr>
        <w:t xml:space="preserve"> uzamykateln</w:t>
      </w:r>
      <w:r w:rsidR="00962317" w:rsidRPr="00AB6D4D">
        <w:rPr>
          <w:rFonts w:ascii="Arial" w:hAnsi="Arial" w:cs="Arial"/>
        </w:rPr>
        <w:t>á</w:t>
      </w:r>
      <w:r w:rsidRPr="00AB6D4D">
        <w:rPr>
          <w:rFonts w:ascii="Arial" w:hAnsi="Arial" w:cs="Arial"/>
        </w:rPr>
        <w:t xml:space="preserve"> a pod stálým dohledem</w:t>
      </w:r>
      <w:r w:rsidR="00ED0A41" w:rsidRPr="00AB6D4D">
        <w:rPr>
          <w:rFonts w:ascii="Arial" w:hAnsi="Arial" w:cs="Arial"/>
        </w:rPr>
        <w:t xml:space="preserve"> personálu poskytovatele</w:t>
      </w:r>
      <w:r w:rsidRPr="00AB6D4D">
        <w:rPr>
          <w:rFonts w:ascii="Arial" w:hAnsi="Arial" w:cs="Arial"/>
        </w:rPr>
        <w:t>.</w:t>
      </w:r>
    </w:p>
    <w:p w14:paraId="05DACBF1" w14:textId="77777777" w:rsidR="00AB6D4D" w:rsidRDefault="00AB6D4D" w:rsidP="00AB6D4D">
      <w:pPr>
        <w:spacing w:after="0" w:line="240" w:lineRule="auto"/>
        <w:jc w:val="both"/>
        <w:rPr>
          <w:rFonts w:ascii="Arial" w:hAnsi="Arial" w:cs="Arial"/>
          <w:b/>
        </w:rPr>
      </w:pPr>
    </w:p>
    <w:p w14:paraId="51C0E176" w14:textId="317237FE" w:rsidR="00985108" w:rsidRPr="00AB6D4D" w:rsidRDefault="00985108" w:rsidP="00AB6D4D">
      <w:pPr>
        <w:spacing w:after="0" w:line="240" w:lineRule="auto"/>
        <w:jc w:val="both"/>
        <w:rPr>
          <w:rFonts w:ascii="Arial" w:hAnsi="Arial" w:cs="Arial"/>
          <w:b/>
        </w:rPr>
      </w:pPr>
      <w:r w:rsidRPr="00AB6D4D">
        <w:rPr>
          <w:rFonts w:ascii="Arial" w:hAnsi="Arial" w:cs="Arial"/>
          <w:b/>
        </w:rPr>
        <w:t xml:space="preserve">Vedení </w:t>
      </w:r>
      <w:r w:rsidR="00A5737F" w:rsidRPr="00AB6D4D">
        <w:rPr>
          <w:rFonts w:ascii="Arial" w:hAnsi="Arial" w:cs="Arial"/>
          <w:b/>
        </w:rPr>
        <w:t>a nakládání s dokumentací</w:t>
      </w:r>
      <w:r w:rsidRPr="00AB6D4D">
        <w:rPr>
          <w:rFonts w:ascii="Arial" w:hAnsi="Arial" w:cs="Arial"/>
          <w:b/>
        </w:rPr>
        <w:t xml:space="preserve">: </w:t>
      </w:r>
    </w:p>
    <w:p w14:paraId="6F965DD5" w14:textId="3D2F3430" w:rsidR="00985108" w:rsidRPr="00AB6D4D" w:rsidRDefault="00411DF3" w:rsidP="00AB6D4D">
      <w:pPr>
        <w:spacing w:after="0" w:line="240" w:lineRule="auto"/>
        <w:jc w:val="both"/>
        <w:rPr>
          <w:rFonts w:ascii="Arial" w:hAnsi="Arial" w:cs="Arial"/>
        </w:rPr>
      </w:pPr>
      <w:r w:rsidRPr="00AB6D4D">
        <w:rPr>
          <w:rFonts w:ascii="Arial" w:hAnsi="Arial" w:cs="Arial"/>
        </w:rPr>
        <w:t>Při vedení dokumentace v listinné podobě je k ní zajištěn pouze zabezpečený přístup a po vyjmutí karty pacienta z kartotéky je karta přístupná pouze lékaři a sestře, příp. další osobám podle příslušných ustanovení z</w:t>
      </w:r>
      <w:r w:rsidR="00962317" w:rsidRPr="00AB6D4D">
        <w:rPr>
          <w:rFonts w:ascii="Arial" w:hAnsi="Arial" w:cs="Arial"/>
        </w:rPr>
        <w:t>ákona</w:t>
      </w:r>
      <w:r w:rsidRPr="00AB6D4D">
        <w:rPr>
          <w:rFonts w:ascii="Arial" w:hAnsi="Arial" w:cs="Arial"/>
        </w:rPr>
        <w:t xml:space="preserve"> č.  372/2011 Sb.; karta je následně ihned uložena zpět do kartotéky.</w:t>
      </w:r>
    </w:p>
    <w:p w14:paraId="769A98C8" w14:textId="77777777" w:rsidR="00411DF3" w:rsidRPr="00AB6D4D" w:rsidRDefault="001C26EC" w:rsidP="00AB6D4D">
      <w:pPr>
        <w:spacing w:after="0" w:line="240" w:lineRule="auto"/>
        <w:jc w:val="both"/>
        <w:rPr>
          <w:rFonts w:ascii="Arial" w:hAnsi="Arial" w:cs="Arial"/>
        </w:rPr>
      </w:pPr>
      <w:r w:rsidRPr="00AB6D4D">
        <w:rPr>
          <w:rFonts w:ascii="Arial" w:hAnsi="Arial" w:cs="Arial"/>
        </w:rPr>
        <w:t xml:space="preserve">V případě elektronického vedení dokumentace je zajištěna ochrana dat prostřednictvím hesla a jednoznačné identifikace uživatele při jeho přístupu k datům.  </w:t>
      </w:r>
      <w:r w:rsidR="00962317" w:rsidRPr="00AB6D4D">
        <w:rPr>
          <w:rFonts w:ascii="Arial" w:hAnsi="Arial" w:cs="Arial"/>
        </w:rPr>
        <w:t>Poskytovatel používá legálně získaný, výrobcem podporovaný a aktualizovaný software (operační systém i program pro vedení zdravotnické dokumentace) a jeho výpočetní technika je vybavena alespoň základním bezpečnostním programem (antivirový software).</w:t>
      </w:r>
    </w:p>
    <w:p w14:paraId="23E419C8" w14:textId="56F1FAD0" w:rsidR="00411DF3" w:rsidRPr="00AB6D4D" w:rsidRDefault="00411DF3" w:rsidP="00AB6D4D">
      <w:pPr>
        <w:spacing w:after="0" w:line="240" w:lineRule="auto"/>
        <w:jc w:val="both"/>
        <w:rPr>
          <w:rFonts w:ascii="Arial" w:hAnsi="Arial" w:cs="Arial"/>
        </w:rPr>
      </w:pPr>
      <w:r w:rsidRPr="00AB6D4D">
        <w:rPr>
          <w:rFonts w:ascii="Arial" w:hAnsi="Arial" w:cs="Arial"/>
        </w:rPr>
        <w:t>Veškeré nakládání se zdravotnickou dokumentací probíhá podle příslušných ustanovení z</w:t>
      </w:r>
      <w:r w:rsidR="00962317" w:rsidRPr="00AB6D4D">
        <w:rPr>
          <w:rFonts w:ascii="Arial" w:hAnsi="Arial" w:cs="Arial"/>
        </w:rPr>
        <w:t>ákona</w:t>
      </w:r>
      <w:r w:rsidRPr="00AB6D4D">
        <w:rPr>
          <w:rFonts w:ascii="Arial" w:hAnsi="Arial" w:cs="Arial"/>
        </w:rPr>
        <w:t xml:space="preserve"> č.  372/2011 Sb., tj. nahlížení, pořizování kopií a výpisů je umožněno pouze oprávněným osobám. </w:t>
      </w:r>
    </w:p>
    <w:p w14:paraId="4F10DE61" w14:textId="77777777" w:rsidR="00AB6D4D" w:rsidRDefault="00AB6D4D" w:rsidP="00AB6D4D">
      <w:pPr>
        <w:spacing w:after="0" w:line="240" w:lineRule="auto"/>
        <w:jc w:val="both"/>
        <w:rPr>
          <w:rFonts w:ascii="Arial" w:hAnsi="Arial" w:cs="Arial"/>
          <w:b/>
        </w:rPr>
      </w:pPr>
    </w:p>
    <w:p w14:paraId="00BDE181" w14:textId="35CE86A9" w:rsidR="00985108" w:rsidRPr="00AB6D4D" w:rsidRDefault="00985108" w:rsidP="00AB6D4D">
      <w:pPr>
        <w:spacing w:after="0" w:line="240" w:lineRule="auto"/>
        <w:jc w:val="both"/>
        <w:rPr>
          <w:rFonts w:ascii="Arial" w:hAnsi="Arial" w:cs="Arial"/>
          <w:b/>
        </w:rPr>
      </w:pPr>
      <w:r w:rsidRPr="00AB6D4D">
        <w:rPr>
          <w:rFonts w:ascii="Arial" w:hAnsi="Arial" w:cs="Arial"/>
          <w:b/>
        </w:rPr>
        <w:t>Uchovávání dokumentace:</w:t>
      </w:r>
    </w:p>
    <w:p w14:paraId="0F80CF28" w14:textId="77777777" w:rsidR="00A5737F" w:rsidRPr="00AB6D4D" w:rsidRDefault="00A5737F" w:rsidP="00AB6D4D">
      <w:pPr>
        <w:spacing w:after="0" w:line="240" w:lineRule="auto"/>
        <w:jc w:val="both"/>
        <w:rPr>
          <w:rFonts w:ascii="Arial" w:hAnsi="Arial" w:cs="Arial"/>
        </w:rPr>
      </w:pPr>
      <w:r w:rsidRPr="00AB6D4D">
        <w:rPr>
          <w:rFonts w:ascii="Arial" w:hAnsi="Arial" w:cs="Arial"/>
        </w:rPr>
        <w:t>Dokumentace v listinné podobě je uchovávána v uzamykatelné kartotéce nebo je pod stálým dohledem personálu poskytovatele.</w:t>
      </w:r>
    </w:p>
    <w:p w14:paraId="5B97FB56" w14:textId="77777777" w:rsidR="00985108" w:rsidRPr="00AB6D4D" w:rsidRDefault="00A5737F" w:rsidP="00AB6D4D">
      <w:pPr>
        <w:spacing w:after="0" w:line="240" w:lineRule="auto"/>
        <w:jc w:val="both"/>
        <w:rPr>
          <w:rFonts w:ascii="Arial" w:hAnsi="Arial" w:cs="Arial"/>
        </w:rPr>
      </w:pPr>
      <w:r w:rsidRPr="00AB6D4D">
        <w:rPr>
          <w:rFonts w:ascii="Arial" w:hAnsi="Arial" w:cs="Arial"/>
        </w:rPr>
        <w:t xml:space="preserve">V případě elektronického vedení dokumentace jsou splněny požadavky zákona č. 372/2011 Sb. </w:t>
      </w:r>
    </w:p>
    <w:p w14:paraId="313D5A64" w14:textId="77777777" w:rsidR="00AB6D4D" w:rsidRDefault="00AB6D4D" w:rsidP="00AB6D4D">
      <w:pPr>
        <w:spacing w:after="0" w:line="240" w:lineRule="auto"/>
        <w:jc w:val="both"/>
        <w:rPr>
          <w:rFonts w:ascii="Arial" w:hAnsi="Arial" w:cs="Arial"/>
          <w:b/>
        </w:rPr>
      </w:pPr>
    </w:p>
    <w:p w14:paraId="7091F45C" w14:textId="55301909" w:rsidR="009E0F56" w:rsidRPr="00AB6D4D" w:rsidRDefault="00A5737F" w:rsidP="00AB6D4D">
      <w:pPr>
        <w:spacing w:after="0" w:line="240" w:lineRule="auto"/>
        <w:jc w:val="both"/>
        <w:rPr>
          <w:rFonts w:ascii="Arial" w:hAnsi="Arial" w:cs="Arial"/>
          <w:b/>
        </w:rPr>
      </w:pPr>
      <w:r w:rsidRPr="00AB6D4D">
        <w:rPr>
          <w:rFonts w:ascii="Arial" w:hAnsi="Arial" w:cs="Arial"/>
          <w:b/>
        </w:rPr>
        <w:t>Objednáva</w:t>
      </w:r>
      <w:r w:rsidR="009E0F56" w:rsidRPr="00AB6D4D">
        <w:rPr>
          <w:rFonts w:ascii="Arial" w:hAnsi="Arial" w:cs="Arial"/>
          <w:b/>
        </w:rPr>
        <w:t>cí systém:</w:t>
      </w:r>
    </w:p>
    <w:p w14:paraId="2A5854F9" w14:textId="1C2FF48D" w:rsidR="009E0F56" w:rsidRPr="00AB6D4D" w:rsidRDefault="00A5737F" w:rsidP="00AB6D4D">
      <w:pPr>
        <w:spacing w:after="0" w:line="240" w:lineRule="auto"/>
        <w:jc w:val="both"/>
        <w:rPr>
          <w:rFonts w:ascii="Arial" w:hAnsi="Arial" w:cs="Arial"/>
        </w:rPr>
      </w:pPr>
      <w:r w:rsidRPr="00AB6D4D">
        <w:rPr>
          <w:rFonts w:ascii="Arial" w:hAnsi="Arial" w:cs="Arial"/>
        </w:rPr>
        <w:t>Objednávací systém je veden tak, aby byl přístupný pouze personálu poskytovatele.</w:t>
      </w:r>
    </w:p>
    <w:p w14:paraId="1085F5A0" w14:textId="77777777" w:rsidR="00AB6D4D" w:rsidRDefault="00AB6D4D" w:rsidP="00AB6D4D">
      <w:pPr>
        <w:spacing w:after="0" w:line="240" w:lineRule="auto"/>
        <w:jc w:val="both"/>
        <w:rPr>
          <w:rFonts w:ascii="Arial" w:hAnsi="Arial" w:cs="Arial"/>
          <w:b/>
        </w:rPr>
      </w:pPr>
    </w:p>
    <w:p w14:paraId="19C0AF7F" w14:textId="312FC42E" w:rsidR="00985108" w:rsidRPr="00AB6D4D" w:rsidRDefault="00411DF3" w:rsidP="00AB6D4D">
      <w:pPr>
        <w:spacing w:after="0" w:line="240" w:lineRule="auto"/>
        <w:jc w:val="both"/>
        <w:rPr>
          <w:rFonts w:ascii="Arial" w:hAnsi="Arial" w:cs="Arial"/>
          <w:b/>
        </w:rPr>
      </w:pPr>
      <w:r w:rsidRPr="00AB6D4D">
        <w:rPr>
          <w:rFonts w:ascii="Arial" w:hAnsi="Arial" w:cs="Arial"/>
          <w:b/>
        </w:rPr>
        <w:t>Osobní spisy zaměstnanců:</w:t>
      </w:r>
    </w:p>
    <w:p w14:paraId="10196937" w14:textId="77777777" w:rsidR="00411DF3" w:rsidRPr="00AB6D4D" w:rsidRDefault="00411DF3" w:rsidP="00AB6D4D">
      <w:pPr>
        <w:spacing w:after="0" w:line="240" w:lineRule="auto"/>
        <w:jc w:val="both"/>
        <w:rPr>
          <w:rFonts w:ascii="Arial" w:hAnsi="Arial" w:cs="Arial"/>
        </w:rPr>
      </w:pPr>
      <w:r w:rsidRPr="00AB6D4D">
        <w:rPr>
          <w:rFonts w:ascii="Arial" w:hAnsi="Arial" w:cs="Arial"/>
        </w:rPr>
        <w:t xml:space="preserve">Jsou uloženy na zvláštním místě a přístup k nim má pouze poskytovatel. </w:t>
      </w:r>
    </w:p>
    <w:p w14:paraId="39E620CC" w14:textId="7AF76B05" w:rsidR="00411DF3" w:rsidRPr="00AB6D4D" w:rsidRDefault="00411DF3" w:rsidP="00AB6D4D">
      <w:pPr>
        <w:spacing w:after="0" w:line="240" w:lineRule="auto"/>
        <w:jc w:val="both"/>
        <w:rPr>
          <w:rFonts w:ascii="Arial" w:hAnsi="Arial" w:cs="Arial"/>
        </w:rPr>
      </w:pPr>
      <w:r w:rsidRPr="00AB6D4D">
        <w:rPr>
          <w:rFonts w:ascii="Arial" w:hAnsi="Arial" w:cs="Arial"/>
        </w:rPr>
        <w:t>Veškeré další dokumenty obsahující osobní údaje</w:t>
      </w:r>
      <w:r w:rsidR="007C47EE" w:rsidRPr="00AB6D4D">
        <w:rPr>
          <w:rFonts w:ascii="Arial" w:hAnsi="Arial" w:cs="Arial"/>
        </w:rPr>
        <w:t xml:space="preserve"> </w:t>
      </w:r>
      <w:r w:rsidRPr="00AB6D4D">
        <w:rPr>
          <w:rFonts w:ascii="Arial" w:hAnsi="Arial" w:cs="Arial"/>
        </w:rPr>
        <w:t xml:space="preserve">jsou </w:t>
      </w:r>
      <w:r w:rsidR="007C47EE" w:rsidRPr="00AB6D4D">
        <w:rPr>
          <w:rFonts w:ascii="Arial" w:hAnsi="Arial" w:cs="Arial"/>
        </w:rPr>
        <w:t>přístupné pouze poskytovateli, jeho zaměstnancům nebo osobám k tomu určeným.</w:t>
      </w:r>
    </w:p>
    <w:p w14:paraId="00D1A265" w14:textId="054FAEAC" w:rsidR="00AB6D4D" w:rsidRPr="00AB6D4D" w:rsidRDefault="00AB6D4D" w:rsidP="00AB6D4D">
      <w:pPr>
        <w:spacing w:after="0" w:line="240" w:lineRule="auto"/>
        <w:jc w:val="both"/>
        <w:rPr>
          <w:rFonts w:ascii="Arial" w:hAnsi="Arial" w:cs="Arial"/>
        </w:rPr>
      </w:pPr>
    </w:p>
    <w:p w14:paraId="5CECB5E1" w14:textId="000A6353" w:rsidR="00AB6D4D" w:rsidRPr="00AB6D4D" w:rsidRDefault="00AB6D4D" w:rsidP="00AB6D4D">
      <w:pPr>
        <w:spacing w:after="0" w:line="240" w:lineRule="auto"/>
        <w:jc w:val="both"/>
        <w:rPr>
          <w:rFonts w:ascii="Arial" w:hAnsi="Arial" w:cs="Arial"/>
        </w:rPr>
      </w:pPr>
    </w:p>
    <w:p w14:paraId="29910E91" w14:textId="3CE898FC" w:rsidR="00AB6D4D" w:rsidRPr="00AB6D4D" w:rsidRDefault="00AB6D4D" w:rsidP="00AB6D4D">
      <w:pPr>
        <w:spacing w:after="0" w:line="240" w:lineRule="auto"/>
        <w:jc w:val="both"/>
        <w:rPr>
          <w:rFonts w:ascii="Arial" w:hAnsi="Arial" w:cs="Arial"/>
        </w:rPr>
      </w:pPr>
    </w:p>
    <w:p w14:paraId="4241C786" w14:textId="77777777" w:rsidR="00AB6D4D" w:rsidRPr="00AB6D4D" w:rsidRDefault="00AB6D4D" w:rsidP="00AB6D4D">
      <w:pPr>
        <w:spacing w:after="0" w:line="240" w:lineRule="auto"/>
        <w:jc w:val="both"/>
        <w:rPr>
          <w:rFonts w:ascii="Arial" w:hAnsi="Arial" w:cs="Arial"/>
        </w:rPr>
      </w:pPr>
    </w:p>
    <w:sectPr w:rsidR="00AB6D4D" w:rsidRPr="00AB6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B1756"/>
    <w:multiLevelType w:val="hybridMultilevel"/>
    <w:tmpl w:val="750CB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92C50"/>
    <w:multiLevelType w:val="multilevel"/>
    <w:tmpl w:val="02500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622B61C4"/>
    <w:multiLevelType w:val="hybridMultilevel"/>
    <w:tmpl w:val="750CB20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108"/>
    <w:rsid w:val="0002103C"/>
    <w:rsid w:val="000621EC"/>
    <w:rsid w:val="00063440"/>
    <w:rsid w:val="001C26EC"/>
    <w:rsid w:val="00411DF3"/>
    <w:rsid w:val="004275F5"/>
    <w:rsid w:val="007C47EE"/>
    <w:rsid w:val="00962317"/>
    <w:rsid w:val="00985108"/>
    <w:rsid w:val="009E0F56"/>
    <w:rsid w:val="009F7034"/>
    <w:rsid w:val="00A5737F"/>
    <w:rsid w:val="00AB6D4D"/>
    <w:rsid w:val="00AF436C"/>
    <w:rsid w:val="00D92A0D"/>
    <w:rsid w:val="00EA16AC"/>
    <w:rsid w:val="00ED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B4A2"/>
  <w15:chartTrackingRefBased/>
  <w15:docId w15:val="{A08BA2D9-B982-465F-96DA-FD28C8F55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2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3172</Characters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2018-02-22T14:12:00Z</dcterms:created>
  <dcterms:modified xsi:type="dcterms:W3CDTF">2018-02-22T14:12:00Z</dcterms:modified>
</cp:coreProperties>
</file>